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7CFEB" w14:textId="2E75E799" w:rsidR="00E456B3" w:rsidRPr="00CE0424" w:rsidRDefault="00E456B3" w:rsidP="00E456B3">
      <w:pPr>
        <w:pStyle w:val="3GPPHeader"/>
        <w:spacing w:after="60"/>
        <w:rPr>
          <w:sz w:val="32"/>
          <w:szCs w:val="32"/>
          <w:highlight w:val="yellow"/>
        </w:rPr>
      </w:pPr>
      <w:r w:rsidRPr="00CE0424">
        <w:t>3GPP TSG-RAN WG</w:t>
      </w:r>
      <w:r>
        <w:t>2</w:t>
      </w:r>
      <w:r w:rsidRPr="00CE0424">
        <w:t xml:space="preserve"> #</w:t>
      </w:r>
      <w:r>
        <w:t>116-e</w:t>
      </w:r>
      <w:r w:rsidRPr="00CE0424">
        <w:tab/>
      </w:r>
      <w:r w:rsidRPr="00CE0424">
        <w:rPr>
          <w:sz w:val="32"/>
          <w:szCs w:val="32"/>
        </w:rPr>
        <w:t xml:space="preserve">Tdoc </w:t>
      </w:r>
      <w:r w:rsidR="00E304AE" w:rsidRPr="00E304AE">
        <w:rPr>
          <w:sz w:val="32"/>
          <w:szCs w:val="32"/>
        </w:rPr>
        <w:t>R2-2110885</w:t>
      </w:r>
    </w:p>
    <w:p w14:paraId="29404B2E" w14:textId="6F0ED1D4" w:rsidR="00E456B3" w:rsidRPr="00CE0424" w:rsidRDefault="00E456B3" w:rsidP="00E456B3">
      <w:pPr>
        <w:pStyle w:val="3GPPHeader"/>
      </w:pPr>
      <w:r>
        <w:t>Electronic meeting, 1</w:t>
      </w:r>
      <w:r w:rsidRPr="00A35EC6">
        <w:rPr>
          <w:vertAlign w:val="superscript"/>
        </w:rPr>
        <w:t>th</w:t>
      </w:r>
      <w:r>
        <w:t xml:space="preserve"> – 1</w:t>
      </w:r>
      <w:r w:rsidR="00C013DE">
        <w:t>2</w:t>
      </w:r>
      <w:r w:rsidRPr="00A35EC6">
        <w:rPr>
          <w:vertAlign w:val="superscript"/>
        </w:rPr>
        <w:t>th</w:t>
      </w:r>
      <w:r>
        <w:t xml:space="preserve"> November 2021</w:t>
      </w:r>
    </w:p>
    <w:p w14:paraId="2290F144" w14:textId="77777777" w:rsidR="00E456B3" w:rsidRPr="00CE0424" w:rsidRDefault="00E456B3" w:rsidP="00E456B3">
      <w:pPr>
        <w:pStyle w:val="3GPPHeader"/>
      </w:pPr>
    </w:p>
    <w:p w14:paraId="2D84711B" w14:textId="77777777" w:rsidR="00E456B3" w:rsidRPr="008D6C3D" w:rsidRDefault="00E456B3" w:rsidP="00E456B3">
      <w:pPr>
        <w:pStyle w:val="3GPPHeader"/>
        <w:rPr>
          <w:sz w:val="22"/>
          <w:szCs w:val="22"/>
        </w:rPr>
      </w:pPr>
      <w:r w:rsidRPr="008D6C3D">
        <w:rPr>
          <w:sz w:val="22"/>
          <w:szCs w:val="22"/>
        </w:rPr>
        <w:t>Agenda Item:</w:t>
      </w:r>
      <w:r w:rsidRPr="008D6C3D">
        <w:rPr>
          <w:sz w:val="22"/>
          <w:szCs w:val="22"/>
        </w:rPr>
        <w:tab/>
      </w:r>
      <w:r w:rsidRPr="00C013DE">
        <w:rPr>
          <w:sz w:val="22"/>
          <w:szCs w:val="22"/>
        </w:rPr>
        <w:t>8.4.3</w:t>
      </w:r>
    </w:p>
    <w:p w14:paraId="4CF3E383" w14:textId="77777777" w:rsidR="00E456B3" w:rsidRPr="00CE0424" w:rsidRDefault="00E456B3" w:rsidP="00E456B3">
      <w:pPr>
        <w:pStyle w:val="3GPPHeader"/>
        <w:rPr>
          <w:sz w:val="22"/>
          <w:szCs w:val="22"/>
        </w:rPr>
      </w:pPr>
      <w:r>
        <w:rPr>
          <w:sz w:val="22"/>
          <w:szCs w:val="22"/>
        </w:rPr>
        <w:t>Source:</w:t>
      </w:r>
      <w:r w:rsidRPr="00CE0424">
        <w:rPr>
          <w:sz w:val="22"/>
          <w:szCs w:val="22"/>
        </w:rPr>
        <w:tab/>
        <w:t>Ericsson</w:t>
      </w:r>
    </w:p>
    <w:p w14:paraId="436BF61A" w14:textId="77777777" w:rsidR="00E456B3" w:rsidRPr="00CE0424" w:rsidRDefault="00E456B3" w:rsidP="00E456B3">
      <w:pPr>
        <w:pStyle w:val="3GPPHeader"/>
        <w:rPr>
          <w:sz w:val="22"/>
          <w:szCs w:val="22"/>
        </w:rPr>
      </w:pPr>
      <w:r>
        <w:rPr>
          <w:sz w:val="22"/>
          <w:szCs w:val="22"/>
        </w:rPr>
        <w:t>Title:</w:t>
      </w:r>
      <w:r w:rsidRPr="00CE0424">
        <w:rPr>
          <w:sz w:val="22"/>
          <w:szCs w:val="22"/>
        </w:rPr>
        <w:tab/>
      </w:r>
      <w:r w:rsidRPr="001562F8">
        <w:rPr>
          <w:sz w:val="22"/>
          <w:szCs w:val="22"/>
        </w:rPr>
        <w:t>Boundary IAB node behaviour for</w:t>
      </w:r>
      <w:r>
        <w:rPr>
          <w:sz w:val="22"/>
          <w:szCs w:val="22"/>
        </w:rPr>
        <w:t xml:space="preserve"> partial inter-donor migration</w:t>
      </w:r>
    </w:p>
    <w:p w14:paraId="1FCD114C" w14:textId="77777777" w:rsidR="00E456B3" w:rsidRPr="00CE0424" w:rsidRDefault="00E456B3" w:rsidP="00E456B3">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191D5FE3" w14:textId="77777777" w:rsidR="00E456B3" w:rsidRPr="00CE0424" w:rsidRDefault="00E456B3" w:rsidP="00E456B3"/>
    <w:p w14:paraId="16F441B0" w14:textId="77777777" w:rsidR="00E456B3" w:rsidRPr="00CE0424" w:rsidRDefault="00E456B3" w:rsidP="00E456B3">
      <w:pPr>
        <w:pStyle w:val="Heading1"/>
      </w:pPr>
      <w:r>
        <w:t>1</w:t>
      </w:r>
      <w:r>
        <w:tab/>
      </w:r>
      <w:r w:rsidRPr="00CE0424">
        <w:t>Introduction</w:t>
      </w:r>
    </w:p>
    <w:p w14:paraId="3388B596" w14:textId="77777777" w:rsidR="00E456B3" w:rsidRDefault="00E456B3" w:rsidP="00E456B3">
      <w:pPr>
        <w:pStyle w:val="BodyText"/>
        <w:jc w:val="left"/>
      </w:pPr>
      <w:r>
        <w:t>RAN2 has agreed on “o</w:t>
      </w:r>
      <w:r w:rsidRPr="003562D6">
        <w:t>ption 4</w:t>
      </w:r>
      <w:r>
        <w:t>”, where</w:t>
      </w:r>
      <w:r w:rsidRPr="003562D6">
        <w:t xml:space="preserve"> </w:t>
      </w:r>
      <w:r>
        <w:t xml:space="preserve">the boundary node changes the </w:t>
      </w:r>
      <w:r w:rsidRPr="003562D6">
        <w:t>BAP header based on BAP routing ID</w:t>
      </w:r>
      <w:r>
        <w:t xml:space="preserve"> for partial inter-donor migration. Further discussion on this topic took place during RAN2#115-e.</w:t>
      </w:r>
    </w:p>
    <w:p w14:paraId="1EAAFB42" w14:textId="77777777" w:rsidR="00E456B3" w:rsidRDefault="00E456B3" w:rsidP="00E456B3">
      <w:pPr>
        <w:pStyle w:val="BodyText"/>
        <w:jc w:val="left"/>
      </w:pPr>
      <w:r>
        <w:t>The agreements reached so far on this topic are summarized in the following:</w:t>
      </w:r>
    </w:p>
    <w:p w14:paraId="2075DC8F" w14:textId="77777777" w:rsidR="00E456B3" w:rsidRDefault="00E456B3" w:rsidP="00E456B3">
      <w:pPr>
        <w:pStyle w:val="BodyText"/>
        <w:jc w:val="left"/>
      </w:pPr>
    </w:p>
    <w:tbl>
      <w:tblPr>
        <w:tblStyle w:val="TableGrid"/>
        <w:tblW w:w="0" w:type="auto"/>
        <w:tblLook w:val="04A0" w:firstRow="1" w:lastRow="0" w:firstColumn="1" w:lastColumn="0" w:noHBand="0" w:noVBand="1"/>
      </w:tblPr>
      <w:tblGrid>
        <w:gridCol w:w="9629"/>
      </w:tblGrid>
      <w:tr w:rsidR="00E456B3" w14:paraId="451C1904" w14:textId="77777777" w:rsidTr="003A22C0">
        <w:tc>
          <w:tcPr>
            <w:tcW w:w="9629" w:type="dxa"/>
          </w:tcPr>
          <w:p w14:paraId="649B1BA9" w14:textId="77777777" w:rsidR="00E456B3" w:rsidRPr="00275534" w:rsidRDefault="00E456B3" w:rsidP="003A22C0">
            <w:pPr>
              <w:pStyle w:val="BodyText"/>
              <w:jc w:val="left"/>
              <w:rPr>
                <w:b/>
                <w:bCs/>
                <w:sz w:val="20"/>
                <w:szCs w:val="20"/>
                <w:u w:val="single"/>
                <w:lang w:val="it-IT"/>
              </w:rPr>
            </w:pPr>
            <w:r w:rsidRPr="00691A26">
              <w:rPr>
                <w:b/>
                <w:bCs/>
                <w:sz w:val="20"/>
                <w:szCs w:val="20"/>
                <w:u w:val="single"/>
              </w:rPr>
              <w:t>From RAN2</w:t>
            </w:r>
            <w:r w:rsidRPr="00691A26">
              <w:rPr>
                <w:b/>
                <w:bCs/>
                <w:sz w:val="20"/>
                <w:szCs w:val="20"/>
                <w:u w:val="single"/>
                <w:lang w:val="it-IT"/>
              </w:rPr>
              <w:t>#11</w:t>
            </w:r>
            <w:r>
              <w:rPr>
                <w:b/>
                <w:bCs/>
                <w:sz w:val="20"/>
                <w:szCs w:val="20"/>
                <w:u w:val="single"/>
                <w:lang w:val="it-IT"/>
              </w:rPr>
              <w:t>4</w:t>
            </w:r>
            <w:r w:rsidRPr="00691A26">
              <w:rPr>
                <w:b/>
                <w:bCs/>
                <w:sz w:val="20"/>
                <w:szCs w:val="20"/>
                <w:u w:val="single"/>
                <w:lang w:val="it-IT"/>
              </w:rPr>
              <w:t>-e</w:t>
            </w:r>
            <w:r>
              <w:rPr>
                <w:b/>
                <w:bCs/>
                <w:sz w:val="20"/>
                <w:szCs w:val="20"/>
                <w:u w:val="single"/>
                <w:lang w:val="it-IT"/>
              </w:rPr>
              <w:t>:</w:t>
            </w:r>
          </w:p>
          <w:p w14:paraId="2D8107B3" w14:textId="77777777" w:rsidR="00E456B3" w:rsidRDefault="00E456B3" w:rsidP="003A22C0">
            <w:pPr>
              <w:pStyle w:val="Agreement"/>
            </w:pPr>
            <w:r>
              <w:t>RAN2 preference is to support inter-topology routing via BAP header rewriting based on BAP routing ID option 4</w:t>
            </w:r>
          </w:p>
          <w:p w14:paraId="4A1127AE" w14:textId="77777777" w:rsidR="00E456B3" w:rsidRDefault="00E456B3" w:rsidP="003A22C0">
            <w:pPr>
              <w:pStyle w:val="BodyText"/>
              <w:jc w:val="left"/>
              <w:rPr>
                <w:b/>
                <w:bCs/>
                <w:sz w:val="20"/>
                <w:szCs w:val="20"/>
                <w:u w:val="single"/>
              </w:rPr>
            </w:pPr>
          </w:p>
          <w:p w14:paraId="0F2C2D42" w14:textId="77777777" w:rsidR="00E456B3" w:rsidRPr="00691A26" w:rsidRDefault="00E456B3" w:rsidP="003A22C0">
            <w:pPr>
              <w:pStyle w:val="BodyText"/>
              <w:jc w:val="left"/>
              <w:rPr>
                <w:b/>
                <w:bCs/>
                <w:sz w:val="20"/>
                <w:szCs w:val="20"/>
                <w:u w:val="single"/>
                <w:lang w:val="it-IT"/>
              </w:rPr>
            </w:pPr>
            <w:r w:rsidRPr="00691A26">
              <w:rPr>
                <w:b/>
                <w:bCs/>
                <w:sz w:val="20"/>
                <w:szCs w:val="20"/>
                <w:u w:val="single"/>
              </w:rPr>
              <w:t>From RAN2</w:t>
            </w:r>
            <w:r w:rsidRPr="00691A26">
              <w:rPr>
                <w:b/>
                <w:bCs/>
                <w:sz w:val="20"/>
                <w:szCs w:val="20"/>
                <w:u w:val="single"/>
                <w:lang w:val="it-IT"/>
              </w:rPr>
              <w:t>#115-e</w:t>
            </w:r>
            <w:r>
              <w:rPr>
                <w:b/>
                <w:bCs/>
                <w:sz w:val="20"/>
                <w:szCs w:val="20"/>
                <w:u w:val="single"/>
                <w:lang w:val="it-IT"/>
              </w:rPr>
              <w:t>:</w:t>
            </w:r>
          </w:p>
          <w:p w14:paraId="2CD0F7CC" w14:textId="77777777" w:rsidR="00E456B3" w:rsidRDefault="00E456B3" w:rsidP="003A22C0">
            <w:pPr>
              <w:pStyle w:val="Agreement"/>
            </w:pPr>
            <w:r>
              <w:t>For intra-CU cases, Support inter-donor-DU re-routing at least in the scenarios of NR-DC among donor-DUs, inter-donor-DU recovery and inter-donor-DU migration.</w:t>
            </w:r>
          </w:p>
          <w:p w14:paraId="67BF1723" w14:textId="77777777" w:rsidR="00E456B3" w:rsidRDefault="00E456B3" w:rsidP="003A22C0">
            <w:pPr>
              <w:pStyle w:val="Agreement"/>
            </w:pPr>
            <w:r>
              <w:t>Support inter-CU re-routing, i.e. IAB-node re-routes the data to its original donor-CU via the alternative BAP path over the topology in target CU.</w:t>
            </w:r>
          </w:p>
          <w:p w14:paraId="28E7853D" w14:textId="77777777" w:rsidR="00E456B3" w:rsidRDefault="00E456B3" w:rsidP="003A22C0">
            <w:pPr>
              <w:pStyle w:val="Agreement"/>
            </w:pPr>
            <w:r>
              <w:t>For inter-donor-DU re-routing, support the “previous routing ID to new routing ID” BAP header rewriting.</w:t>
            </w:r>
          </w:p>
          <w:p w14:paraId="54EF41BC" w14:textId="77777777" w:rsidR="00E456B3" w:rsidRDefault="00E456B3" w:rsidP="003A22C0">
            <w:pPr>
              <w:pStyle w:val="Agreement"/>
            </w:pPr>
            <w:r>
              <w:t>RAN2 to further discuss the open issues for inter-CU routing:</w:t>
            </w:r>
          </w:p>
          <w:p w14:paraId="79B9BB8F" w14:textId="77777777" w:rsidR="00E456B3" w:rsidRDefault="00E456B3" w:rsidP="003A22C0">
            <w:pPr>
              <w:pStyle w:val="Agreement"/>
              <w:numPr>
                <w:ilvl w:val="0"/>
                <w:numId w:val="0"/>
              </w:numPr>
              <w:tabs>
                <w:tab w:val="left" w:pos="1304"/>
              </w:tabs>
              <w:ind w:left="1619"/>
            </w:pPr>
            <w:r>
              <w:t>What’s the BAP address added in BAP header in the first topology (i.e. the BAP address of ingress data at the boundary node);</w:t>
            </w:r>
          </w:p>
          <w:p w14:paraId="655D5D39" w14:textId="77777777" w:rsidR="00E456B3" w:rsidRDefault="00E456B3" w:rsidP="003A22C0">
            <w:pPr>
              <w:pStyle w:val="Agreement"/>
              <w:numPr>
                <w:ilvl w:val="0"/>
                <w:numId w:val="0"/>
              </w:numPr>
              <w:tabs>
                <w:tab w:val="left" w:pos="1304"/>
              </w:tabs>
              <w:ind w:left="1619"/>
            </w:pPr>
            <w:r>
              <w:t>How to differentiate the concatenated traffic and non-concatenated traffic;</w:t>
            </w:r>
          </w:p>
          <w:p w14:paraId="49CE52B6" w14:textId="77777777" w:rsidR="00E456B3" w:rsidRDefault="00E456B3" w:rsidP="003A22C0">
            <w:pPr>
              <w:pStyle w:val="Agreement"/>
              <w:numPr>
                <w:ilvl w:val="0"/>
                <w:numId w:val="0"/>
              </w:numPr>
              <w:tabs>
                <w:tab w:val="left" w:pos="1304"/>
              </w:tabs>
              <w:ind w:left="1619"/>
            </w:pPr>
            <w:r>
              <w:t>How to determine whether a data should be delivered to upper layer (for downstream);</w:t>
            </w:r>
          </w:p>
          <w:p w14:paraId="0B47E564" w14:textId="77777777" w:rsidR="00E456B3" w:rsidRDefault="00E456B3" w:rsidP="003A22C0">
            <w:pPr>
              <w:pStyle w:val="Agreement"/>
              <w:numPr>
                <w:ilvl w:val="0"/>
                <w:numId w:val="0"/>
              </w:numPr>
              <w:tabs>
                <w:tab w:val="left" w:pos="1304"/>
              </w:tabs>
              <w:ind w:left="1619"/>
            </w:pPr>
            <w:r>
              <w:t>How to determine whether the BAP header of a data should be rewritten (i.e. whether being routed to another topology or its own topology).</w:t>
            </w:r>
          </w:p>
          <w:p w14:paraId="6037D590" w14:textId="77777777" w:rsidR="00E456B3" w:rsidRDefault="00E456B3" w:rsidP="003A22C0">
            <w:pPr>
              <w:pStyle w:val="Agreement"/>
            </w:pPr>
            <w:r>
              <w:t>As baseline, support the 1:1 and N:1 mapping from “previous routing ID” to “new routing ID” for BAP header rewriting at the boundary node, in inter-CU routing.</w:t>
            </w:r>
          </w:p>
          <w:p w14:paraId="5908E3E8" w14:textId="77777777" w:rsidR="00E456B3" w:rsidRPr="00AA70DB" w:rsidRDefault="00E456B3" w:rsidP="003A22C0">
            <w:pPr>
              <w:pStyle w:val="BodyText"/>
              <w:jc w:val="left"/>
            </w:pPr>
          </w:p>
        </w:tc>
      </w:tr>
    </w:tbl>
    <w:p w14:paraId="61F89135" w14:textId="77777777" w:rsidR="00E456B3" w:rsidRDefault="00E456B3" w:rsidP="00E456B3">
      <w:pPr>
        <w:pStyle w:val="BodyText"/>
        <w:jc w:val="left"/>
      </w:pPr>
    </w:p>
    <w:p w14:paraId="17E78788" w14:textId="1B049974" w:rsidR="00E456B3" w:rsidRDefault="00E456B3" w:rsidP="00E456B3">
      <w:pPr>
        <w:pStyle w:val="BodyText"/>
        <w:jc w:val="left"/>
      </w:pPr>
      <w:r>
        <w:t xml:space="preserve">The topic of partial migration has been also the subject of the email discussion </w:t>
      </w:r>
      <w:r>
        <w:fldChar w:fldCharType="begin"/>
      </w:r>
      <w:r>
        <w:instrText xml:space="preserve"> REF _Ref85206277 \r \h </w:instrText>
      </w:r>
      <w:r>
        <w:fldChar w:fldCharType="separate"/>
      </w:r>
      <w:r w:rsidR="00133E01">
        <w:t>[1]</w:t>
      </w:r>
      <w:r>
        <w:fldChar w:fldCharType="end"/>
      </w:r>
      <w:r>
        <w:t>. In this contribution, we analyse open issues about this topic focusing on the protocols and procedures affecting the boundary IAB node.</w:t>
      </w:r>
    </w:p>
    <w:p w14:paraId="284727C0" w14:textId="77777777" w:rsidR="00E456B3" w:rsidRDefault="00E456B3" w:rsidP="00E456B3">
      <w:pPr>
        <w:pStyle w:val="Heading1"/>
      </w:pPr>
      <w:bookmarkStart w:id="0" w:name="_Ref178064866"/>
      <w:r>
        <w:lastRenderedPageBreak/>
        <w:t>2</w:t>
      </w:r>
      <w:r>
        <w:tab/>
      </w:r>
      <w:bookmarkEnd w:id="0"/>
      <w:r>
        <w:t xml:space="preserve">Partial inter-donor migration </w:t>
      </w:r>
    </w:p>
    <w:p w14:paraId="4CCCC532" w14:textId="35C61725" w:rsidR="00E456B3" w:rsidRDefault="00E456B3" w:rsidP="00E456B3">
      <w:pPr>
        <w:rPr>
          <w:rFonts w:ascii="Arial" w:hAnsi="Arial"/>
          <w:lang w:eastAsia="zh-CN"/>
        </w:rPr>
      </w:pPr>
      <w:r>
        <w:rPr>
          <w:rFonts w:ascii="Arial" w:hAnsi="Arial"/>
          <w:lang w:eastAsia="zh-CN"/>
        </w:rPr>
        <w:t>I</w:t>
      </w:r>
      <w:r w:rsidRPr="00830825">
        <w:rPr>
          <w:rFonts w:ascii="Arial" w:hAnsi="Arial"/>
          <w:lang w:eastAsia="zh-CN"/>
        </w:rPr>
        <w:t xml:space="preserve">nter-donor topology adaptation becomes relevant when </w:t>
      </w:r>
      <w:r w:rsidRPr="00A673CD">
        <w:rPr>
          <w:rFonts w:ascii="Arial" w:hAnsi="Arial"/>
          <w:lang w:eastAsia="zh-CN"/>
        </w:rPr>
        <w:t>the “boundary” IAB node is multi-connected to parent nodes of different donors, or when the IAB node has single connectivity with a parent node of a target donor while the F1 contexts of the boundary node’s IAB-DU, and all the descendant IAB-MTs/DUs, as well as UEs are still handled by the source CU.</w:t>
      </w:r>
      <w:r>
        <w:rPr>
          <w:rFonts w:ascii="Arial" w:hAnsi="Arial"/>
          <w:lang w:eastAsia="zh-CN"/>
        </w:rPr>
        <w:br/>
        <w:t xml:space="preserve">In short, the partial inter-donor migration can be represented by the illustration in </w:t>
      </w:r>
      <w:r>
        <w:rPr>
          <w:rFonts w:ascii="Arial" w:hAnsi="Arial"/>
          <w:lang w:eastAsia="zh-CN"/>
        </w:rPr>
        <w:fldChar w:fldCharType="begin"/>
      </w:r>
      <w:r>
        <w:rPr>
          <w:rFonts w:ascii="Arial" w:hAnsi="Arial"/>
          <w:lang w:eastAsia="zh-CN"/>
        </w:rPr>
        <w:instrText xml:space="preserve"> REF _Ref85212247 \h  \* MERGEFORMAT </w:instrText>
      </w:r>
      <w:r>
        <w:rPr>
          <w:rFonts w:ascii="Arial" w:hAnsi="Arial"/>
          <w:lang w:eastAsia="zh-CN"/>
        </w:rPr>
      </w:r>
      <w:r>
        <w:rPr>
          <w:rFonts w:ascii="Arial" w:hAnsi="Arial"/>
          <w:lang w:eastAsia="zh-CN"/>
        </w:rPr>
        <w:fldChar w:fldCharType="separate"/>
      </w:r>
      <w:r w:rsidR="00133E01" w:rsidRPr="00133E01">
        <w:rPr>
          <w:rFonts w:ascii="Arial" w:hAnsi="Arial"/>
          <w:lang w:eastAsia="zh-CN"/>
        </w:rPr>
        <w:t>Figure 1</w:t>
      </w:r>
      <w:r>
        <w:rPr>
          <w:rFonts w:ascii="Arial" w:hAnsi="Arial"/>
          <w:lang w:eastAsia="zh-CN"/>
        </w:rPr>
        <w:fldChar w:fldCharType="end"/>
      </w:r>
      <w:r>
        <w:rPr>
          <w:rFonts w:ascii="Arial" w:hAnsi="Arial"/>
          <w:lang w:eastAsia="zh-CN"/>
        </w:rPr>
        <w:t xml:space="preserve"> for both a dual connected and a single-connected boundary IAB node.</w:t>
      </w:r>
    </w:p>
    <w:p w14:paraId="66B5DDD6" w14:textId="77777777" w:rsidR="00E456B3" w:rsidRDefault="00E456B3" w:rsidP="00E456B3">
      <w:pPr>
        <w:keepNext/>
        <w:jc w:val="center"/>
      </w:pPr>
      <w:r>
        <w:rPr>
          <w:noProof/>
        </w:rPr>
        <w:drawing>
          <wp:inline distT="0" distB="0" distL="0" distR="0" wp14:anchorId="250BFC32" wp14:editId="57D6C774">
            <wp:extent cx="4171762" cy="339495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8681" cy="3498236"/>
                    </a:xfrm>
                    <a:prstGeom prst="rect">
                      <a:avLst/>
                    </a:prstGeom>
                  </pic:spPr>
                </pic:pic>
              </a:graphicData>
            </a:graphic>
          </wp:inline>
        </w:drawing>
      </w:r>
    </w:p>
    <w:p w14:paraId="6A0C504D" w14:textId="66B404C2" w:rsidR="00E456B3" w:rsidRDefault="00E456B3" w:rsidP="00E456B3">
      <w:pPr>
        <w:pStyle w:val="Caption"/>
        <w:jc w:val="center"/>
        <w:rPr>
          <w:rFonts w:ascii="Arial" w:hAnsi="Arial"/>
          <w:lang w:eastAsia="zh-CN"/>
        </w:rPr>
      </w:pPr>
      <w:bookmarkStart w:id="1" w:name="_Ref85212247"/>
      <w:r>
        <w:t xml:space="preserve">Figure </w:t>
      </w:r>
      <w:fldSimple w:instr=" SEQ Figure \* ARABIC ">
        <w:r w:rsidR="00133E01">
          <w:rPr>
            <w:noProof/>
          </w:rPr>
          <w:t>1</w:t>
        </w:r>
      </w:fldSimple>
      <w:bookmarkEnd w:id="1"/>
      <w:r>
        <w:t>: Partial inter-donor migration for a dual-connected boundary IAB node, and for a single-connected boundary IAB node</w:t>
      </w:r>
    </w:p>
    <w:p w14:paraId="757199F2" w14:textId="77777777" w:rsidR="00E456B3" w:rsidRDefault="00E456B3" w:rsidP="00E456B3">
      <w:pPr>
        <w:pStyle w:val="Heading2"/>
        <w:rPr>
          <w:lang w:eastAsia="zh-CN"/>
        </w:rPr>
      </w:pPr>
      <w:r>
        <w:rPr>
          <w:lang w:eastAsia="zh-CN"/>
        </w:rPr>
        <w:t>2.1 Triggering conditions for the BAP header rewriting</w:t>
      </w:r>
    </w:p>
    <w:p w14:paraId="222BE269" w14:textId="77777777" w:rsidR="00E456B3" w:rsidRDefault="00E456B3" w:rsidP="00E456B3">
      <w:pPr>
        <w:rPr>
          <w:rFonts w:ascii="Arial" w:hAnsi="Arial"/>
          <w:lang w:eastAsia="zh-CN"/>
        </w:rPr>
      </w:pPr>
      <w:r>
        <w:rPr>
          <w:rFonts w:ascii="Arial" w:hAnsi="Arial"/>
          <w:lang w:eastAsia="zh-CN"/>
        </w:rPr>
        <w:t>The use cases for the partial inter-donor migration were studied by RAN3 at the beginning of this Rel.17 IAB WI. In particular, the following scenarios were considered by RAN3:</w:t>
      </w:r>
    </w:p>
    <w:tbl>
      <w:tblPr>
        <w:tblStyle w:val="TableGrid"/>
        <w:tblW w:w="0" w:type="auto"/>
        <w:tblLook w:val="04A0" w:firstRow="1" w:lastRow="0" w:firstColumn="1" w:lastColumn="0" w:noHBand="0" w:noVBand="1"/>
      </w:tblPr>
      <w:tblGrid>
        <w:gridCol w:w="9629"/>
      </w:tblGrid>
      <w:tr w:rsidR="00E456B3" w14:paraId="6335C1A2" w14:textId="77777777" w:rsidTr="003A22C0">
        <w:tc>
          <w:tcPr>
            <w:tcW w:w="9629" w:type="dxa"/>
          </w:tcPr>
          <w:p w14:paraId="0899959D" w14:textId="77777777" w:rsidR="00E456B3" w:rsidRPr="00561D74" w:rsidRDefault="00E456B3" w:rsidP="003A22C0">
            <w:pPr>
              <w:rPr>
                <w:rFonts w:ascii="Arial" w:eastAsia="Times New Roman" w:hAnsi="Arial"/>
                <w:b/>
                <w:bCs/>
                <w:sz w:val="20"/>
                <w:szCs w:val="20"/>
                <w:u w:val="single"/>
                <w:lang w:val="en-GB" w:eastAsia="zh-CN"/>
              </w:rPr>
            </w:pPr>
            <w:r w:rsidRPr="00561D74">
              <w:rPr>
                <w:rFonts w:ascii="Arial" w:eastAsia="Times New Roman" w:hAnsi="Arial"/>
                <w:b/>
                <w:bCs/>
                <w:sz w:val="20"/>
                <w:szCs w:val="20"/>
                <w:u w:val="single"/>
                <w:lang w:val="en-GB" w:eastAsia="zh-CN"/>
              </w:rPr>
              <w:t>From RAN3#111 agreements:</w:t>
            </w:r>
          </w:p>
          <w:p w14:paraId="070D55BF" w14:textId="77777777" w:rsidR="00E456B3" w:rsidRPr="00DE4546" w:rsidRDefault="00E456B3" w:rsidP="003A22C0">
            <w:pPr>
              <w:pStyle w:val="NormalWeb"/>
              <w:rPr>
                <w:rFonts w:ascii="Segoe UI" w:hAnsi="Segoe UI" w:cs="Segoe UI"/>
                <w:sz w:val="21"/>
                <w:szCs w:val="21"/>
                <w:lang w:val="en-US"/>
              </w:rPr>
            </w:pPr>
            <w:r w:rsidRPr="00DE4546">
              <w:rPr>
                <w:rFonts w:ascii="Segoe UI" w:hAnsi="Segoe UI" w:cs="Segoe UI"/>
                <w:sz w:val="21"/>
                <w:szCs w:val="21"/>
                <w:lang w:val="en-US"/>
              </w:rPr>
              <w:t xml:space="preserve">13.2.1 </w:t>
            </w:r>
            <w:r w:rsidRPr="00DE4546">
              <w:rPr>
                <w:rFonts w:ascii="Segoe UI" w:hAnsi="Segoe UI" w:cs="Segoe UI"/>
                <w:color w:val="800000"/>
                <w:sz w:val="20"/>
                <w:szCs w:val="20"/>
                <w:lang w:val="en-US"/>
              </w:rPr>
              <w:t>Inter-Donor IAB Node Migration</w:t>
            </w:r>
          </w:p>
          <w:p w14:paraId="259F2C39" w14:textId="77777777" w:rsidR="00E456B3" w:rsidRPr="00561D74" w:rsidRDefault="00E456B3" w:rsidP="003A22C0">
            <w:pPr>
              <w:pStyle w:val="NormalWeb"/>
              <w:rPr>
                <w:rFonts w:ascii="Segoe UI" w:hAnsi="Segoe UI" w:cs="Segoe UI"/>
                <w:sz w:val="21"/>
                <w:szCs w:val="21"/>
                <w:lang w:val="en-US"/>
              </w:rPr>
            </w:pPr>
            <w:r>
              <w:rPr>
                <w:rFonts w:ascii="Segoe UI" w:hAnsi="Segoe UI" w:cs="Segoe UI"/>
                <w:i/>
                <w:iCs/>
                <w:color w:val="FF0000"/>
                <w:sz w:val="16"/>
                <w:szCs w:val="16"/>
                <w:lang w:val="en-GB"/>
              </w:rPr>
              <w:t>To enhance robustness and load balancing, and to reduce signaling load</w:t>
            </w:r>
          </w:p>
          <w:p w14:paraId="66704425" w14:textId="77777777" w:rsidR="00E456B3" w:rsidRPr="00561D74" w:rsidRDefault="00E456B3" w:rsidP="003A22C0">
            <w:pPr>
              <w:pStyle w:val="NormalWeb"/>
              <w:rPr>
                <w:rFonts w:ascii="Segoe UI" w:hAnsi="Segoe UI" w:cs="Segoe UI"/>
                <w:sz w:val="21"/>
                <w:szCs w:val="21"/>
                <w:lang w:val="en-US"/>
              </w:rPr>
            </w:pPr>
            <w:r>
              <w:rPr>
                <w:rFonts w:ascii="Segoe UI" w:hAnsi="Segoe UI" w:cs="Segoe UI"/>
                <w:color w:val="2B9852"/>
                <w:sz w:val="16"/>
                <w:szCs w:val="16"/>
                <w:lang w:val="en-GB"/>
              </w:rPr>
              <w:t>For IAB nodes connected to 2 donors, robustness and load balancing can be supported by using simultaneous connectivity</w:t>
            </w:r>
          </w:p>
          <w:p w14:paraId="7BF33D8B" w14:textId="77777777" w:rsidR="00E456B3" w:rsidRPr="00561D74" w:rsidRDefault="00E456B3" w:rsidP="003A22C0">
            <w:pPr>
              <w:pStyle w:val="NormalWeb"/>
              <w:rPr>
                <w:rFonts w:ascii="Segoe UI" w:hAnsi="Segoe UI" w:cs="Segoe UI"/>
                <w:sz w:val="21"/>
                <w:szCs w:val="21"/>
                <w:lang w:val="en-US"/>
              </w:rPr>
            </w:pPr>
            <w:r>
              <w:rPr>
                <w:rFonts w:ascii="Segoe UI" w:hAnsi="Segoe UI" w:cs="Segoe UI"/>
                <w:color w:val="2B9852"/>
                <w:sz w:val="16"/>
                <w:szCs w:val="16"/>
                <w:lang w:val="en-GB"/>
              </w:rPr>
              <w:t>For IAB nodes connected to a single donor, IAB-MT migration between IAB-donors can support robustness and load balancing; the Xn handover preparation procedure is taken as baseline.</w:t>
            </w:r>
          </w:p>
          <w:p w14:paraId="3D8CF23C" w14:textId="77777777" w:rsidR="00E456B3" w:rsidRPr="00561D74" w:rsidRDefault="00E456B3" w:rsidP="003A22C0">
            <w:pPr>
              <w:rPr>
                <w:rFonts w:ascii="Arial" w:hAnsi="Arial"/>
                <w:lang w:val="en-US" w:eastAsia="zh-CN"/>
              </w:rPr>
            </w:pPr>
          </w:p>
        </w:tc>
      </w:tr>
    </w:tbl>
    <w:p w14:paraId="20525BE4" w14:textId="77777777" w:rsidR="00E456B3" w:rsidRDefault="00E456B3" w:rsidP="00E456B3">
      <w:pPr>
        <w:rPr>
          <w:rFonts w:ascii="Arial" w:hAnsi="Arial"/>
          <w:lang w:eastAsia="zh-CN"/>
        </w:rPr>
      </w:pPr>
      <w:r>
        <w:rPr>
          <w:rFonts w:ascii="Arial" w:hAnsi="Arial"/>
          <w:lang w:eastAsia="zh-CN"/>
        </w:rPr>
        <w:t xml:space="preserve">Hence in our view, the above implies that in case the IAB node is already in dual connected mode, a partial inter-donor migration can be triggered either by load balancing purposes, i.e. some of the traffic originally routed via the MCG is now configured to be routed via the SCG, or because of radio link problems in the MCG. The latter implies BH RLF in the MCG and reception of the type-2 RLF indication. </w:t>
      </w:r>
      <w:r>
        <w:rPr>
          <w:rFonts w:ascii="Arial" w:hAnsi="Arial"/>
          <w:lang w:eastAsia="zh-CN"/>
        </w:rPr>
        <w:br/>
        <w:t xml:space="preserve">On the other hand, if the IAB node is single-connected, then the partial inter-donor migration may be triggered by a BH RLF upon which the IAB node re-establishes to another CU, or by load balancing policies at the source CU which handovers the IAB node to a target CU. Type-2 RLF cannot be a trigger for partial </w:t>
      </w:r>
      <w:r>
        <w:rPr>
          <w:rFonts w:ascii="Arial" w:hAnsi="Arial"/>
          <w:lang w:eastAsia="zh-CN"/>
        </w:rPr>
        <w:lastRenderedPageBreak/>
        <w:t>migration in this case, because RAN2 has agreed in RAN2#114-e that type-2 RLF cannot trigger a reestablishment.</w:t>
      </w:r>
      <w:r>
        <w:rPr>
          <w:rFonts w:ascii="Arial" w:hAnsi="Arial"/>
          <w:lang w:eastAsia="zh-CN"/>
        </w:rPr>
        <w:br/>
        <w:t>Obviously a precondition for the partial migration is that BAP header rewriting configuration is provided to the IAB node.</w:t>
      </w:r>
    </w:p>
    <w:p w14:paraId="129BECDB" w14:textId="77777777" w:rsidR="00E456B3" w:rsidRDefault="00E456B3" w:rsidP="00E456B3">
      <w:pPr>
        <w:pStyle w:val="Proposal"/>
      </w:pPr>
      <w:bookmarkStart w:id="2" w:name="_Ref85401008"/>
      <w:bookmarkStart w:id="3" w:name="_Toc85743959"/>
      <w:r>
        <w:t>For a dual-connected IAB node, the conditions for applying the BAP header rewriting for inter-donor routing are:</w:t>
      </w:r>
      <w:bookmarkEnd w:id="2"/>
      <w:bookmarkEnd w:id="3"/>
    </w:p>
    <w:p w14:paraId="02DA5BCA" w14:textId="77777777" w:rsidR="00E456B3" w:rsidRDefault="00E456B3" w:rsidP="00E456B3">
      <w:pPr>
        <w:pStyle w:val="Proposal"/>
        <w:numPr>
          <w:ilvl w:val="1"/>
          <w:numId w:val="3"/>
        </w:numPr>
      </w:pPr>
      <w:bookmarkStart w:id="4" w:name="_Toc85743960"/>
      <w:r>
        <w:t>RLF experienced in the BH link of the MCG</w:t>
      </w:r>
      <w:bookmarkEnd w:id="4"/>
    </w:p>
    <w:p w14:paraId="0DFFF9C7" w14:textId="77777777" w:rsidR="00E456B3" w:rsidRDefault="00E456B3" w:rsidP="00E456B3">
      <w:pPr>
        <w:pStyle w:val="Proposal"/>
        <w:numPr>
          <w:ilvl w:val="1"/>
          <w:numId w:val="3"/>
        </w:numPr>
      </w:pPr>
      <w:bookmarkStart w:id="5" w:name="_Toc85743961"/>
      <w:r>
        <w:t>Type-2 RLF reception in BH link of the MCG</w:t>
      </w:r>
      <w:bookmarkEnd w:id="5"/>
    </w:p>
    <w:p w14:paraId="301DECE9" w14:textId="77777777" w:rsidR="00E456B3" w:rsidRDefault="00E456B3" w:rsidP="00E456B3">
      <w:pPr>
        <w:pStyle w:val="Proposal"/>
        <w:numPr>
          <w:ilvl w:val="1"/>
          <w:numId w:val="3"/>
        </w:numPr>
      </w:pPr>
      <w:bookmarkStart w:id="6" w:name="_Toc85743962"/>
      <w:r>
        <w:t>Configuration for re-routing of certain BH traffics, due to load balancing</w:t>
      </w:r>
      <w:bookmarkEnd w:id="6"/>
    </w:p>
    <w:p w14:paraId="0716782C" w14:textId="77777777" w:rsidR="00E456B3" w:rsidRDefault="00E456B3" w:rsidP="00E456B3">
      <w:pPr>
        <w:pStyle w:val="Proposal"/>
      </w:pPr>
      <w:bookmarkStart w:id="7" w:name="_Ref85401012"/>
      <w:bookmarkStart w:id="8" w:name="_Toc85743963"/>
      <w:r>
        <w:t>For a single-connected IAB node, the conditions for applying the BAP header rewriting for inter-donor routing are:</w:t>
      </w:r>
      <w:bookmarkEnd w:id="7"/>
      <w:bookmarkEnd w:id="8"/>
    </w:p>
    <w:p w14:paraId="040CD514" w14:textId="77777777" w:rsidR="00E456B3" w:rsidRDefault="00E456B3" w:rsidP="00E456B3">
      <w:pPr>
        <w:pStyle w:val="Proposal"/>
        <w:numPr>
          <w:ilvl w:val="1"/>
          <w:numId w:val="3"/>
        </w:numPr>
      </w:pPr>
      <w:bookmarkStart w:id="9" w:name="_Toc85743964"/>
      <w:r>
        <w:t>RLF experienced in the BH link</w:t>
      </w:r>
      <w:bookmarkEnd w:id="9"/>
    </w:p>
    <w:p w14:paraId="7B57105E" w14:textId="77777777" w:rsidR="00E456B3" w:rsidRDefault="00E456B3" w:rsidP="00E456B3">
      <w:pPr>
        <w:pStyle w:val="Proposal"/>
        <w:numPr>
          <w:ilvl w:val="1"/>
          <w:numId w:val="3"/>
        </w:numPr>
      </w:pPr>
      <w:bookmarkStart w:id="10" w:name="_Toc85743965"/>
      <w:r>
        <w:t>Configuration for performing inter-donor partial migration</w:t>
      </w:r>
      <w:bookmarkEnd w:id="10"/>
    </w:p>
    <w:p w14:paraId="561BD784" w14:textId="77777777" w:rsidR="00E456B3" w:rsidRDefault="00E456B3" w:rsidP="00E456B3">
      <w:pPr>
        <w:pStyle w:val="Proposal"/>
        <w:numPr>
          <w:ilvl w:val="0"/>
          <w:numId w:val="0"/>
        </w:numPr>
        <w:ind w:left="1701" w:hanging="1701"/>
      </w:pPr>
    </w:p>
    <w:p w14:paraId="0527B60D" w14:textId="77777777" w:rsidR="00E456B3" w:rsidRPr="00D162C2" w:rsidRDefault="00E456B3" w:rsidP="00E456B3">
      <w:pPr>
        <w:rPr>
          <w:rFonts w:ascii="Arial" w:hAnsi="Arial"/>
          <w:lang w:eastAsia="zh-CN"/>
        </w:rPr>
      </w:pPr>
      <w:r>
        <w:rPr>
          <w:rFonts w:ascii="Arial" w:hAnsi="Arial"/>
          <w:lang w:eastAsia="zh-CN"/>
        </w:rPr>
        <w:t xml:space="preserve">From RAN3 </w:t>
      </w:r>
      <w:r w:rsidRPr="00D162C2">
        <w:rPr>
          <w:rFonts w:ascii="Arial" w:hAnsi="Arial"/>
          <w:lang w:eastAsia="zh-CN"/>
        </w:rPr>
        <w:t xml:space="preserve">agreements, it </w:t>
      </w:r>
      <w:r>
        <w:rPr>
          <w:rFonts w:ascii="Arial" w:hAnsi="Arial"/>
          <w:lang w:eastAsia="zh-CN"/>
        </w:rPr>
        <w:t>can be concluded</w:t>
      </w:r>
      <w:r w:rsidRPr="00D162C2">
        <w:rPr>
          <w:rFonts w:ascii="Arial" w:hAnsi="Arial"/>
          <w:lang w:eastAsia="zh-CN"/>
        </w:rPr>
        <w:t xml:space="preserve"> that the target donor CU, i.e.</w:t>
      </w:r>
      <w:r>
        <w:rPr>
          <w:rFonts w:ascii="Arial" w:hAnsi="Arial"/>
          <w:lang w:eastAsia="zh-CN"/>
        </w:rPr>
        <w:t>,</w:t>
      </w:r>
      <w:r w:rsidRPr="00D162C2">
        <w:rPr>
          <w:rFonts w:ascii="Arial" w:hAnsi="Arial"/>
          <w:lang w:eastAsia="zh-CN"/>
        </w:rPr>
        <w:t xml:space="preserve"> the </w:t>
      </w:r>
      <w:r>
        <w:rPr>
          <w:rFonts w:ascii="Arial" w:hAnsi="Arial"/>
          <w:lang w:eastAsia="zh-CN"/>
        </w:rPr>
        <w:t>target CU</w:t>
      </w:r>
      <w:r w:rsidRPr="00D162C2">
        <w:rPr>
          <w:rFonts w:ascii="Arial" w:hAnsi="Arial"/>
          <w:lang w:eastAsia="zh-CN"/>
        </w:rPr>
        <w:t xml:space="preserve">, </w:t>
      </w:r>
      <w:r>
        <w:rPr>
          <w:rFonts w:ascii="Arial" w:hAnsi="Arial"/>
          <w:lang w:eastAsia="zh-CN"/>
        </w:rPr>
        <w:t xml:space="preserve">assigns </w:t>
      </w:r>
      <w:r w:rsidRPr="00D162C2">
        <w:rPr>
          <w:rFonts w:ascii="Arial" w:hAnsi="Arial"/>
          <w:lang w:eastAsia="zh-CN"/>
        </w:rPr>
        <w:t xml:space="preserve">all the ingress (for DL) and egress (for UL) BH RLC channels of the boundary </w:t>
      </w:r>
      <w:r>
        <w:rPr>
          <w:rFonts w:ascii="Arial" w:hAnsi="Arial"/>
          <w:lang w:eastAsia="zh-CN"/>
        </w:rPr>
        <w:t xml:space="preserve">IAB </w:t>
      </w:r>
      <w:r w:rsidRPr="00D162C2">
        <w:rPr>
          <w:rFonts w:ascii="Arial" w:hAnsi="Arial"/>
          <w:lang w:eastAsia="zh-CN"/>
        </w:rPr>
        <w:t xml:space="preserve">node as well as </w:t>
      </w:r>
      <w:r>
        <w:rPr>
          <w:rFonts w:ascii="Arial" w:hAnsi="Arial"/>
          <w:lang w:eastAsia="zh-CN"/>
        </w:rPr>
        <w:t xml:space="preserve">updates </w:t>
      </w:r>
      <w:r w:rsidRPr="00D162C2">
        <w:rPr>
          <w:rFonts w:ascii="Arial" w:hAnsi="Arial"/>
          <w:lang w:eastAsia="zh-CN"/>
        </w:rPr>
        <w:t xml:space="preserve">the routing tables </w:t>
      </w:r>
      <w:r>
        <w:rPr>
          <w:rFonts w:ascii="Arial" w:hAnsi="Arial"/>
          <w:lang w:eastAsia="zh-CN"/>
        </w:rPr>
        <w:t xml:space="preserve">for the intermediate </w:t>
      </w:r>
      <w:r w:rsidRPr="00D162C2">
        <w:rPr>
          <w:rFonts w:ascii="Arial" w:hAnsi="Arial"/>
          <w:lang w:eastAsia="zh-CN"/>
        </w:rPr>
        <w:t xml:space="preserve">IAB nodes </w:t>
      </w:r>
      <w:r>
        <w:rPr>
          <w:rFonts w:ascii="Arial" w:hAnsi="Arial"/>
          <w:lang w:eastAsia="zh-CN"/>
        </w:rPr>
        <w:t>(under target CU domain)</w:t>
      </w:r>
      <w:r w:rsidRPr="00D162C2">
        <w:rPr>
          <w:rFonts w:ascii="Arial" w:hAnsi="Arial"/>
          <w:lang w:eastAsia="zh-CN"/>
        </w:rPr>
        <w:t xml:space="preserve"> </w:t>
      </w:r>
      <w:r>
        <w:rPr>
          <w:rFonts w:ascii="Arial" w:hAnsi="Arial"/>
          <w:lang w:eastAsia="zh-CN"/>
        </w:rPr>
        <w:t>for</w:t>
      </w:r>
      <w:r w:rsidRPr="00D162C2">
        <w:rPr>
          <w:rFonts w:ascii="Arial" w:hAnsi="Arial"/>
          <w:lang w:eastAsia="zh-CN"/>
        </w:rPr>
        <w:t xml:space="preserve"> rout</w:t>
      </w:r>
      <w:r>
        <w:rPr>
          <w:rFonts w:ascii="Arial" w:hAnsi="Arial"/>
          <w:lang w:eastAsia="zh-CN"/>
        </w:rPr>
        <w:t>ing</w:t>
      </w:r>
      <w:r w:rsidRPr="00D162C2">
        <w:rPr>
          <w:rFonts w:ascii="Arial" w:hAnsi="Arial"/>
          <w:lang w:eastAsia="zh-CN"/>
        </w:rPr>
        <w:t xml:space="preserve"> packets to/from the IAB boundary node. </w:t>
      </w:r>
      <w:r>
        <w:rPr>
          <w:rFonts w:ascii="Arial" w:hAnsi="Arial"/>
          <w:lang w:eastAsia="zh-CN"/>
        </w:rPr>
        <w:t xml:space="preserve">Since the F1-connection of the boundary node is still controlled by source CU, the assigned BH RLC channels and BAP routing IDs affecting the IAB boundary node should be communicated by the target CU to the source DU so that it can configure the boundary IAB node accordingly. The source CU still manages </w:t>
      </w:r>
      <w:r w:rsidRPr="00D162C2">
        <w:rPr>
          <w:rFonts w:ascii="Arial" w:hAnsi="Arial"/>
          <w:lang w:eastAsia="zh-CN"/>
        </w:rPr>
        <w:t>all the configuration</w:t>
      </w:r>
      <w:r>
        <w:rPr>
          <w:rFonts w:ascii="Arial" w:hAnsi="Arial"/>
          <w:lang w:eastAsia="zh-CN"/>
        </w:rPr>
        <w:t>s</w:t>
      </w:r>
      <w:r w:rsidRPr="00D162C2">
        <w:rPr>
          <w:rFonts w:ascii="Arial" w:hAnsi="Arial"/>
          <w:lang w:eastAsia="zh-CN"/>
        </w:rPr>
        <w:t xml:space="preserve"> of BH RLC channels and routing tables to allow BH communications between the boundary IAB node</w:t>
      </w:r>
      <w:r>
        <w:rPr>
          <w:rFonts w:ascii="Arial" w:hAnsi="Arial"/>
          <w:lang w:eastAsia="zh-CN"/>
        </w:rPr>
        <w:t xml:space="preserve"> (along with </w:t>
      </w:r>
      <w:r w:rsidRPr="00D162C2">
        <w:rPr>
          <w:rFonts w:ascii="Arial" w:hAnsi="Arial"/>
          <w:lang w:eastAsia="zh-CN"/>
        </w:rPr>
        <w:t>its descendant</w:t>
      </w:r>
      <w:r>
        <w:rPr>
          <w:rFonts w:ascii="Arial" w:hAnsi="Arial"/>
          <w:lang w:eastAsia="zh-CN"/>
        </w:rPr>
        <w:t xml:space="preserve"> node</w:t>
      </w:r>
      <w:r w:rsidRPr="00D162C2">
        <w:rPr>
          <w:rFonts w:ascii="Arial" w:hAnsi="Arial"/>
          <w:lang w:eastAsia="zh-CN"/>
        </w:rPr>
        <w:t>s and the UEs</w:t>
      </w:r>
      <w:r>
        <w:rPr>
          <w:rFonts w:ascii="Arial" w:hAnsi="Arial"/>
          <w:lang w:eastAsia="zh-CN"/>
        </w:rPr>
        <w:t>) and</w:t>
      </w:r>
      <w:r w:rsidRPr="00D162C2">
        <w:rPr>
          <w:rFonts w:ascii="Arial" w:hAnsi="Arial"/>
          <w:lang w:eastAsia="zh-CN"/>
        </w:rPr>
        <w:t xml:space="preserve"> </w:t>
      </w:r>
      <w:r>
        <w:rPr>
          <w:rFonts w:ascii="Arial" w:hAnsi="Arial"/>
          <w:lang w:eastAsia="zh-CN"/>
        </w:rPr>
        <w:t>the source CU</w:t>
      </w:r>
      <w:r w:rsidRPr="00D162C2">
        <w:rPr>
          <w:rFonts w:ascii="Arial" w:hAnsi="Arial"/>
          <w:lang w:eastAsia="zh-CN"/>
        </w:rPr>
        <w:t>.</w:t>
      </w:r>
    </w:p>
    <w:p w14:paraId="5F7FD50E" w14:textId="77777777" w:rsidR="00E456B3" w:rsidRDefault="00E456B3" w:rsidP="00E456B3">
      <w:pPr>
        <w:rPr>
          <w:rFonts w:ascii="Arial" w:hAnsi="Arial"/>
          <w:lang w:eastAsia="zh-CN"/>
        </w:rPr>
      </w:pPr>
      <w:r>
        <w:rPr>
          <w:rFonts w:ascii="Arial" w:hAnsi="Arial"/>
          <w:lang w:eastAsia="zh-CN"/>
        </w:rPr>
        <w:t>The remaining issue is how the boundary IAB node is configured to reach the child nodes or the respective CUs and the behaviour of the boundary node to route the packets.</w:t>
      </w:r>
    </w:p>
    <w:p w14:paraId="461D6D1A" w14:textId="77777777" w:rsidR="00E456B3" w:rsidRDefault="00E456B3" w:rsidP="00E456B3">
      <w:pPr>
        <w:pStyle w:val="Heading2"/>
        <w:rPr>
          <w:lang w:eastAsia="zh-CN"/>
        </w:rPr>
      </w:pPr>
      <w:r>
        <w:rPr>
          <w:lang w:eastAsia="zh-CN"/>
        </w:rPr>
        <w:t>2.2</w:t>
      </w:r>
      <w:r>
        <w:rPr>
          <w:lang w:eastAsia="zh-CN"/>
        </w:rPr>
        <w:tab/>
        <w:t>Solution description for partial migration</w:t>
      </w:r>
    </w:p>
    <w:p w14:paraId="71EF5150" w14:textId="32736836" w:rsidR="00E456B3" w:rsidRDefault="00E456B3" w:rsidP="00E456B3">
      <w:pPr>
        <w:pStyle w:val="BodyText"/>
      </w:pPr>
      <w:r>
        <w:t xml:space="preserve">The solution adopted for partial migration is the so-called option 4. The fundamental assumption of option-4 is that the F1-connection is retained by the source node, and all packets transmitted via the target CU are still terminated at the source DU as shown in </w:t>
      </w:r>
      <w:r>
        <w:fldChar w:fldCharType="begin"/>
      </w:r>
      <w:r>
        <w:instrText xml:space="preserve"> REF _Ref85212247 \h </w:instrText>
      </w:r>
      <w:r>
        <w:fldChar w:fldCharType="separate"/>
      </w:r>
      <w:r w:rsidR="00133E01">
        <w:t xml:space="preserve">Figure </w:t>
      </w:r>
      <w:r w:rsidR="00133E01">
        <w:rPr>
          <w:noProof/>
        </w:rPr>
        <w:t>1</w:t>
      </w:r>
      <w:r>
        <w:fldChar w:fldCharType="end"/>
      </w:r>
      <w:r>
        <w:t>.</w:t>
      </w:r>
    </w:p>
    <w:p w14:paraId="050F6639" w14:textId="77777777" w:rsidR="00E456B3" w:rsidRDefault="00E456B3" w:rsidP="00E456B3">
      <w:pPr>
        <w:pStyle w:val="BodyText"/>
      </w:pPr>
      <w:r>
        <w:t>A critical aspect in this solution is the role of the boundary node, i.e. the node that perform the partial migration and that works as the interface between packets traversing the two topologies. In our view, this solution should be designed in such a way to minimize the specification work. More specifically to minimize:</w:t>
      </w:r>
    </w:p>
    <w:p w14:paraId="3AD14B6F" w14:textId="77777777" w:rsidR="00E456B3" w:rsidRDefault="00E456B3" w:rsidP="00E456B3">
      <w:pPr>
        <w:pStyle w:val="BodyText"/>
        <w:numPr>
          <w:ilvl w:val="0"/>
          <w:numId w:val="44"/>
        </w:numPr>
      </w:pPr>
      <w:r w:rsidRPr="0023766A">
        <w:t>signalling overhead in the Uu</w:t>
      </w:r>
      <w:r>
        <w:t xml:space="preserve"> and F1</w:t>
      </w:r>
      <w:r w:rsidRPr="0023766A">
        <w:t xml:space="preserve"> interface</w:t>
      </w:r>
      <w:r>
        <w:t>s</w:t>
      </w:r>
    </w:p>
    <w:p w14:paraId="0A47BA0B" w14:textId="77777777" w:rsidR="00E456B3" w:rsidRDefault="00E456B3" w:rsidP="00E456B3">
      <w:pPr>
        <w:pStyle w:val="BodyText"/>
        <w:numPr>
          <w:ilvl w:val="0"/>
          <w:numId w:val="44"/>
        </w:numPr>
      </w:pPr>
      <w:r w:rsidRPr="0023766A">
        <w:t>coordination/negotiation between source and target</w:t>
      </w:r>
      <w:r>
        <w:t xml:space="preserve"> CUs</w:t>
      </w:r>
    </w:p>
    <w:p w14:paraId="7CB8EDDE" w14:textId="77777777" w:rsidR="00E456B3" w:rsidRDefault="00E456B3" w:rsidP="00E456B3">
      <w:pPr>
        <w:pStyle w:val="BodyText"/>
        <w:numPr>
          <w:ilvl w:val="0"/>
          <w:numId w:val="44"/>
        </w:numPr>
      </w:pPr>
      <w:r>
        <w:t xml:space="preserve">reconfiguration for the child nodes </w:t>
      </w:r>
    </w:p>
    <w:p w14:paraId="5D8A4E7D" w14:textId="77777777" w:rsidR="00E456B3" w:rsidRPr="00000C8B" w:rsidRDefault="00E456B3" w:rsidP="00E456B3">
      <w:pPr>
        <w:pStyle w:val="Proposal"/>
      </w:pPr>
      <w:bookmarkStart w:id="11" w:name="_Toc85743966"/>
      <w:r>
        <w:t>RAN2/RAN3 aims at solutions that:</w:t>
      </w:r>
      <w:r>
        <w:br/>
        <w:t>-</w:t>
      </w:r>
      <w:r>
        <w:tab/>
        <w:t xml:space="preserve">as a general rule, </w:t>
      </w:r>
      <w:r w:rsidRPr="00000C8B">
        <w:t xml:space="preserve">do not require inter-node coordination between source donor and target donor </w:t>
      </w:r>
      <w:r>
        <w:t>for BAP, PDCP, RLC, and MAC configurations and do not require to exchange the network topology and configuration;</w:t>
      </w:r>
      <w:r w:rsidRPr="00000C8B">
        <w:br/>
        <w:t xml:space="preserve">- </w:t>
      </w:r>
      <w:r>
        <w:tab/>
      </w:r>
      <w:r w:rsidRPr="00000C8B">
        <w:t>introduce minimum signalling overhead over the Xn</w:t>
      </w:r>
      <w:r>
        <w:t>, F1</w:t>
      </w:r>
      <w:r w:rsidRPr="00000C8B">
        <w:t xml:space="preserve"> and Uu</w:t>
      </w:r>
      <w:r>
        <w:t>;</w:t>
      </w:r>
      <w:r w:rsidRPr="00000C8B">
        <w:br/>
        <w:t xml:space="preserve">- </w:t>
      </w:r>
      <w:r>
        <w:tab/>
      </w:r>
      <w:r w:rsidRPr="00000C8B">
        <w:t xml:space="preserve">impact </w:t>
      </w:r>
      <w:r>
        <w:t>less</w:t>
      </w:r>
      <w:r w:rsidRPr="00000C8B">
        <w:t xml:space="preserve"> number of nodes</w:t>
      </w:r>
      <w:r>
        <w:t xml:space="preserve">, </w:t>
      </w:r>
      <w:r w:rsidRPr="00000C8B">
        <w:t xml:space="preserve">require minimum number of </w:t>
      </w:r>
      <w:r>
        <w:t xml:space="preserve">RRC </w:t>
      </w:r>
      <w:r w:rsidRPr="00000C8B">
        <w:t>reconfigurations</w:t>
      </w:r>
      <w:r>
        <w:t xml:space="preserve"> avoiding reconfiguring the boundary node’s child nodes.</w:t>
      </w:r>
      <w:bookmarkEnd w:id="11"/>
    </w:p>
    <w:p w14:paraId="1DF20088" w14:textId="77777777" w:rsidR="00E456B3" w:rsidRDefault="00E456B3" w:rsidP="00E456B3">
      <w:pPr>
        <w:pStyle w:val="BodyText"/>
      </w:pPr>
      <w:r>
        <w:t>Given the above principles, the following functionalities should be designed at the IAB node.</w:t>
      </w:r>
    </w:p>
    <w:p w14:paraId="680B2331" w14:textId="77777777" w:rsidR="00E456B3" w:rsidRDefault="00E456B3" w:rsidP="00E456B3">
      <w:pPr>
        <w:pStyle w:val="BodyText"/>
        <w:numPr>
          <w:ilvl w:val="0"/>
          <w:numId w:val="42"/>
        </w:numPr>
      </w:pPr>
      <w:r>
        <w:t>The boundary IAB node MT would receive all the DL traffic from the source CU routed via the target CU network. And for the UL, the boundary IAB node would receive the UL traffic from the ancestor IAB nodes that should be routed via the target topology</w:t>
      </w:r>
    </w:p>
    <w:p w14:paraId="0E51FB13" w14:textId="77777777" w:rsidR="00E456B3" w:rsidRDefault="00E456B3" w:rsidP="00E456B3">
      <w:pPr>
        <w:pStyle w:val="BodyText"/>
        <w:numPr>
          <w:ilvl w:val="0"/>
          <w:numId w:val="42"/>
        </w:numPr>
      </w:pPr>
      <w:r>
        <w:t xml:space="preserve">The boundary IAB node adds/updates the BAP header. </w:t>
      </w:r>
    </w:p>
    <w:p w14:paraId="7A19CD6F" w14:textId="70248EE2" w:rsidR="00E456B3" w:rsidRDefault="00E456B3" w:rsidP="00E456B3">
      <w:pPr>
        <w:pStyle w:val="BodyText"/>
        <w:numPr>
          <w:ilvl w:val="1"/>
          <w:numId w:val="42"/>
        </w:numPr>
      </w:pPr>
      <w:r>
        <w:lastRenderedPageBreak/>
        <w:t xml:space="preserve">In the DL, the boundary IAB node will use a </w:t>
      </w:r>
      <w:r w:rsidR="00C0594D">
        <w:t>BH rewriting</w:t>
      </w:r>
      <w:r>
        <w:t xml:space="preserve"> table to convert BAP addresses from the target CU network to the source CU network. The BAP header that the boundary IAB DU will add/update, will contain values valid in the source CU network.</w:t>
      </w:r>
    </w:p>
    <w:p w14:paraId="4AEB0ABE" w14:textId="08CC9ABB" w:rsidR="00E456B3" w:rsidRDefault="00E456B3" w:rsidP="00E456B3">
      <w:pPr>
        <w:pStyle w:val="BodyText"/>
        <w:numPr>
          <w:ilvl w:val="1"/>
          <w:numId w:val="42"/>
        </w:numPr>
      </w:pPr>
      <w:r>
        <w:t xml:space="preserve">In the UL, the boundary IAB node will use a </w:t>
      </w:r>
      <w:r w:rsidR="00C0594D">
        <w:t>BAP rewriting table</w:t>
      </w:r>
      <w:r>
        <w:t xml:space="preserve"> to convert BAP addresses from the source CU network to the target CU network, together with UL routing rules. The BAP header that the boundary IAB MT will add/update, will contain values valid in the source or target CU network depending how the data is routed.</w:t>
      </w:r>
    </w:p>
    <w:p w14:paraId="3607F8C2" w14:textId="734C8D0C" w:rsidR="00E456B3" w:rsidRDefault="00E456B3" w:rsidP="00E456B3">
      <w:pPr>
        <w:rPr>
          <w:rFonts w:ascii="Arial" w:hAnsi="Arial"/>
          <w:lang w:eastAsia="zh-CN"/>
        </w:rPr>
      </w:pPr>
      <w:r>
        <w:rPr>
          <w:rFonts w:ascii="Arial" w:hAnsi="Arial"/>
          <w:lang w:eastAsia="zh-CN"/>
        </w:rPr>
        <w:t xml:space="preserve">One issue addressed in the email discussion </w:t>
      </w:r>
      <w:r>
        <w:rPr>
          <w:rFonts w:ascii="Arial" w:hAnsi="Arial"/>
          <w:lang w:eastAsia="zh-CN"/>
        </w:rPr>
        <w:fldChar w:fldCharType="begin"/>
      </w:r>
      <w:r>
        <w:rPr>
          <w:rFonts w:ascii="Arial" w:hAnsi="Arial"/>
          <w:lang w:eastAsia="zh-CN"/>
        </w:rPr>
        <w:instrText xml:space="preserve"> REF _Ref85206277 \n \h </w:instrText>
      </w:r>
      <w:r>
        <w:rPr>
          <w:rFonts w:ascii="Arial" w:hAnsi="Arial"/>
          <w:lang w:eastAsia="zh-CN"/>
        </w:rPr>
      </w:r>
      <w:r>
        <w:rPr>
          <w:rFonts w:ascii="Arial" w:hAnsi="Arial"/>
          <w:lang w:eastAsia="zh-CN"/>
        </w:rPr>
        <w:fldChar w:fldCharType="separate"/>
      </w:r>
      <w:r w:rsidR="00133E01">
        <w:rPr>
          <w:rFonts w:ascii="Arial" w:hAnsi="Arial"/>
          <w:lang w:eastAsia="zh-CN"/>
        </w:rPr>
        <w:t>[1]</w:t>
      </w:r>
      <w:r>
        <w:rPr>
          <w:rFonts w:ascii="Arial" w:hAnsi="Arial"/>
          <w:lang w:eastAsia="zh-CN"/>
        </w:rPr>
        <w:fldChar w:fldCharType="end"/>
      </w:r>
      <w:r>
        <w:rPr>
          <w:rFonts w:ascii="Arial" w:hAnsi="Arial"/>
          <w:lang w:eastAsia="zh-CN"/>
        </w:rPr>
        <w:t xml:space="preserve"> is how the boundary IAB node figures out that an incoming BAP PDU should be subject to “BAP header rewriting”. In our view, the discussion should be split between upstream and downstream since there are some different implications</w:t>
      </w:r>
    </w:p>
    <w:p w14:paraId="6ADF0D3B" w14:textId="77777777" w:rsidR="00E456B3" w:rsidRDefault="00E456B3" w:rsidP="00E456B3">
      <w:pPr>
        <w:pStyle w:val="Heading3"/>
        <w:rPr>
          <w:lang w:eastAsia="zh-CN"/>
        </w:rPr>
      </w:pPr>
      <w:r>
        <w:rPr>
          <w:lang w:eastAsia="zh-CN"/>
        </w:rPr>
        <w:t>2.2.1 BAP operations for the downstream</w:t>
      </w:r>
    </w:p>
    <w:p w14:paraId="0A0B79B6" w14:textId="77777777" w:rsidR="00E456B3" w:rsidRPr="007B570A" w:rsidRDefault="00E456B3" w:rsidP="00E456B3">
      <w:pPr>
        <w:spacing w:beforeLines="50" w:before="120" w:afterLines="50" w:after="120"/>
        <w:rPr>
          <w:rFonts w:ascii="Arial" w:hAnsi="Arial"/>
          <w:lang w:eastAsia="zh-CN"/>
        </w:rPr>
      </w:pPr>
      <w:r w:rsidRPr="001562F8">
        <w:rPr>
          <w:rFonts w:ascii="Arial" w:hAnsi="Arial"/>
          <w:b/>
          <w:bCs/>
          <w:u w:val="single"/>
          <w:lang w:eastAsia="zh-CN"/>
        </w:rPr>
        <w:t>Example 1:</w:t>
      </w:r>
      <w:r w:rsidRPr="007B570A">
        <w:rPr>
          <w:rFonts w:ascii="Arial" w:hAnsi="Arial"/>
          <w:lang w:eastAsia="zh-CN"/>
        </w:rPr>
        <w:t xml:space="preserve"> Add the boundary node’s BAP address, in the BAP PDU header in the first topology;</w:t>
      </w:r>
    </w:p>
    <w:p w14:paraId="7548F688" w14:textId="77777777" w:rsidR="00E456B3" w:rsidRPr="007B570A" w:rsidRDefault="00E456B3" w:rsidP="00E456B3">
      <w:pPr>
        <w:spacing w:beforeLines="50" w:before="120" w:afterLines="50" w:after="120"/>
        <w:rPr>
          <w:rFonts w:ascii="Arial" w:hAnsi="Arial"/>
          <w:lang w:eastAsia="zh-CN"/>
        </w:rPr>
      </w:pPr>
      <w:r w:rsidRPr="001562F8">
        <w:rPr>
          <w:rFonts w:ascii="Arial" w:hAnsi="Arial"/>
          <w:b/>
          <w:bCs/>
          <w:u w:val="single"/>
          <w:lang w:eastAsia="zh-CN"/>
        </w:rPr>
        <w:t>Example 2:</w:t>
      </w:r>
      <w:r w:rsidRPr="007B570A">
        <w:rPr>
          <w:rFonts w:ascii="Arial" w:hAnsi="Arial"/>
          <w:lang w:eastAsia="zh-CN"/>
        </w:rPr>
        <w:t xml:space="preserve"> Add some proxy/pseudo BAP address of the real destination;</w:t>
      </w:r>
    </w:p>
    <w:p w14:paraId="0B26C130" w14:textId="0BF34ED4" w:rsidR="00E456B3" w:rsidRDefault="00E456B3" w:rsidP="00E456B3">
      <w:pPr>
        <w:rPr>
          <w:rFonts w:ascii="Arial" w:hAnsi="Arial"/>
          <w:lang w:eastAsia="zh-CN"/>
        </w:rPr>
      </w:pPr>
      <w:r>
        <w:rPr>
          <w:rFonts w:ascii="Arial" w:hAnsi="Arial"/>
          <w:lang w:eastAsia="zh-CN"/>
        </w:rPr>
        <w:t xml:space="preserve">In the first example, the BAP address included in the BAP header of an incoming BAP PDU has the BAP address of the boundary IAB node as destination, whereas in the second example, the BAP address included in the BAP header is a pseudo address assigned by the target node for the real destination. </w:t>
      </w:r>
      <w:r>
        <w:rPr>
          <w:rFonts w:ascii="Arial" w:hAnsi="Arial"/>
          <w:lang w:eastAsia="zh-CN"/>
        </w:rPr>
        <w:br/>
        <w:t xml:space="preserve">In our view, Example 1 implies that there should be another way for the boundary IAB node to distinguish a packet which is really terminated at the boundary IAB node and a packet for which BAP header rewriting has to be performed (i.e. that has to be forwarded to a descendant node). For this reason, Example 2 seems to be simpler, given that RAN2 agreed to perform BAP header rewriting at BAP layer, i.e. based on BAP Routing ID. The target CU needs to provide the source CU with a list of “pseudo” BAP addresses for each destination to serve under the boundary IAB node. The source CU will then provide the boundary IAB node with the </w:t>
      </w:r>
      <w:r w:rsidR="00C0594D">
        <w:rPr>
          <w:rFonts w:ascii="Arial" w:hAnsi="Arial"/>
          <w:lang w:eastAsia="zh-CN"/>
        </w:rPr>
        <w:t>BAP rewriting table</w:t>
      </w:r>
      <w:r>
        <w:rPr>
          <w:rFonts w:ascii="Arial" w:hAnsi="Arial"/>
          <w:lang w:eastAsia="zh-CN"/>
        </w:rPr>
        <w:t xml:space="preserve"> which (as previously mentioned) maps the original </w:t>
      </w:r>
      <w:r w:rsidRPr="009D66A1">
        <w:rPr>
          <w:rFonts w:ascii="Arial" w:hAnsi="Arial"/>
          <w:lang w:eastAsia="zh-CN"/>
        </w:rPr>
        <w:t>BAP addresses</w:t>
      </w:r>
      <w:r>
        <w:rPr>
          <w:rFonts w:ascii="Arial" w:hAnsi="Arial"/>
          <w:lang w:eastAsia="zh-CN"/>
        </w:rPr>
        <w:t xml:space="preserve"> assigned by th</w:t>
      </w:r>
      <w:r w:rsidRPr="009D66A1">
        <w:rPr>
          <w:rFonts w:ascii="Arial" w:hAnsi="Arial"/>
          <w:lang w:eastAsia="zh-CN"/>
        </w:rPr>
        <w:t xml:space="preserve">e source CU </w:t>
      </w:r>
      <w:r>
        <w:rPr>
          <w:rFonts w:ascii="Arial" w:hAnsi="Arial"/>
          <w:lang w:eastAsia="zh-CN"/>
        </w:rPr>
        <w:t>to the pseudo BAP addresses assigned by</w:t>
      </w:r>
      <w:r w:rsidRPr="009D66A1">
        <w:rPr>
          <w:rFonts w:ascii="Arial" w:hAnsi="Arial"/>
          <w:lang w:eastAsia="zh-CN"/>
        </w:rPr>
        <w:t xml:space="preserve"> the target CU network</w:t>
      </w:r>
      <w:r>
        <w:rPr>
          <w:rFonts w:ascii="Arial" w:hAnsi="Arial"/>
          <w:lang w:eastAsia="zh-CN"/>
        </w:rPr>
        <w:t xml:space="preserve">. </w:t>
      </w:r>
      <w:r w:rsidRPr="00042A8B">
        <w:rPr>
          <w:rFonts w:ascii="Arial" w:hAnsi="Arial"/>
          <w:lang w:eastAsia="zh-CN"/>
        </w:rPr>
        <w:t>In this way, the CU2 does not need to know the real BAP addresses when injecting packets into the CU2 topology</w:t>
      </w:r>
      <w:r>
        <w:rPr>
          <w:rFonts w:ascii="Arial" w:hAnsi="Arial"/>
          <w:lang w:eastAsia="zh-CN"/>
        </w:rPr>
        <w:t>.</w:t>
      </w:r>
    </w:p>
    <w:p w14:paraId="68CDF2A0" w14:textId="480BF113" w:rsidR="00E456B3" w:rsidRDefault="00E456B3" w:rsidP="00E456B3">
      <w:pPr>
        <w:rPr>
          <w:rFonts w:ascii="Arial" w:hAnsi="Arial"/>
          <w:lang w:eastAsia="zh-CN"/>
        </w:rPr>
      </w:pPr>
      <w:r>
        <w:rPr>
          <w:rFonts w:ascii="Arial" w:hAnsi="Arial"/>
          <w:lang w:eastAsia="zh-CN"/>
        </w:rPr>
        <w:t xml:space="preserve">In particular, the pseudo-BAP addresses should be included in a </w:t>
      </w:r>
      <w:r w:rsidR="00C0594D">
        <w:rPr>
          <w:rFonts w:ascii="Arial" w:hAnsi="Arial"/>
          <w:lang w:eastAsia="zh-CN"/>
        </w:rPr>
        <w:t>BAP rewriting table</w:t>
      </w:r>
      <w:r>
        <w:rPr>
          <w:rFonts w:ascii="Arial" w:hAnsi="Arial"/>
          <w:lang w:eastAsia="zh-CN"/>
        </w:rPr>
        <w:t xml:space="preserve"> to be configured at the IAB node that maps the Previous Routing ID (which include the pseudo BAP address) to the new BAP Routing IDs</w:t>
      </w:r>
    </w:p>
    <w:p w14:paraId="3FE1DA10" w14:textId="77763818" w:rsidR="00E456B3" w:rsidRDefault="00E456B3" w:rsidP="00E456B3">
      <w:pPr>
        <w:pStyle w:val="Proposal"/>
      </w:pPr>
      <w:bookmarkStart w:id="12" w:name="_Ref78980882"/>
      <w:bookmarkStart w:id="13" w:name="_Toc85743967"/>
      <w:r>
        <w:t xml:space="preserve">For downstream traffic, BAP header rewriting at the IAB boundary node is based on a </w:t>
      </w:r>
      <w:r w:rsidR="00C0594D">
        <w:t>BAP rewriting table</w:t>
      </w:r>
      <w:r>
        <w:t xml:space="preserve"> that maps the Previous Routing IDs (including the pseudo-BAP addresses of the real destinations assigned by the target CU), to the New BAP Routing IDs (previously assigned by the source CU) under the IAB boundary node.</w:t>
      </w:r>
      <w:bookmarkEnd w:id="12"/>
      <w:bookmarkEnd w:id="13"/>
    </w:p>
    <w:p w14:paraId="56776DE7" w14:textId="5EDBE432" w:rsidR="00E456B3" w:rsidRDefault="00E456B3" w:rsidP="00E456B3">
      <w:pPr>
        <w:pStyle w:val="Observation"/>
      </w:pPr>
      <w:bookmarkStart w:id="14" w:name="_Toc85743818"/>
      <w:r>
        <w:t xml:space="preserve">The solution in </w:t>
      </w:r>
      <w:r>
        <w:fldChar w:fldCharType="begin"/>
      </w:r>
      <w:r>
        <w:instrText xml:space="preserve"> REF _Ref78980882 \r \h </w:instrText>
      </w:r>
      <w:r>
        <w:fldChar w:fldCharType="separate"/>
      </w:r>
      <w:r w:rsidR="00133E01">
        <w:t>Proposal 4</w:t>
      </w:r>
      <w:r>
        <w:fldChar w:fldCharType="end"/>
      </w:r>
      <w:r>
        <w:t xml:space="preserve"> for downstream traffic avoids introducing new procedures at BAP layer of the boundary IAB node to distinguish whether a packet is destined to the IAB boundary node or to another descendant IAB node. It also avoids the signalling needed to inform the target CU about the real BAP addresses.</w:t>
      </w:r>
      <w:bookmarkEnd w:id="14"/>
    </w:p>
    <w:p w14:paraId="3EC02BCE" w14:textId="77777777" w:rsidR="00E456B3" w:rsidRDefault="00E456B3" w:rsidP="00E456B3">
      <w:pPr>
        <w:rPr>
          <w:rFonts w:ascii="Arial" w:hAnsi="Arial"/>
          <w:lang w:eastAsia="zh-CN"/>
        </w:rPr>
      </w:pPr>
      <w:r>
        <w:rPr>
          <w:rFonts w:ascii="Arial" w:hAnsi="Arial"/>
          <w:lang w:eastAsia="zh-CN"/>
        </w:rPr>
        <w:t>Hence, given the above, the receiving part of the BAP entity of the boundary IAB node does not need to be changed compared with legacy, i.e. the receiving part checks whether the BAP destination indicated in the received packet corresponds to the BAP address of the boundary IAB node. If it corresponds, the packet is delivered to the higher layers, otherwise it is passed to the transmitting part of the BAP entity. The only difference is that since the boundary IAB node is now connected from a BH perspective to two different donor DUs, it will have assigned two BAP addresses.</w:t>
      </w:r>
    </w:p>
    <w:p w14:paraId="6D5D6576" w14:textId="1940EA1F" w:rsidR="00E456B3" w:rsidRDefault="00E456B3" w:rsidP="00E456B3">
      <w:pPr>
        <w:pStyle w:val="Proposal"/>
      </w:pPr>
      <w:bookmarkStart w:id="15" w:name="_Toc85743968"/>
      <w:r>
        <w:t>For downstream, the receiving part of the BAP entity of the boundary IAB node (i.e. the MT) determines whether a packet needs to be delivered to the upper layers as in legacy, i.e.  it checks whether the BAP destination indicated in the received packet corresponds to the BAP address of the boundary IAB node. If it corresponds, the packet is delivered to the higher layers, otherwise it is passed to the transmitting part of the BAP entity.</w:t>
      </w:r>
      <w:r w:rsidR="008A6231">
        <w:t xml:space="preserve"> No changes to the legacy </w:t>
      </w:r>
      <w:r w:rsidR="00074F67">
        <w:t xml:space="preserve">BAP </w:t>
      </w:r>
      <w:r w:rsidR="008A6231">
        <w:t>specification are needed.</w:t>
      </w:r>
      <w:bookmarkEnd w:id="15"/>
    </w:p>
    <w:p w14:paraId="330A41BA" w14:textId="77777777" w:rsidR="00E456B3" w:rsidRDefault="00E456B3" w:rsidP="00E456B3">
      <w:pPr>
        <w:pStyle w:val="Proposal"/>
      </w:pPr>
      <w:bookmarkStart w:id="16" w:name="_Toc85743969"/>
      <w:r>
        <w:t>The boundary IAB node is configured with two BAP addresses, one provided by the source CU, one by the target CU.</w:t>
      </w:r>
      <w:bookmarkEnd w:id="16"/>
    </w:p>
    <w:p w14:paraId="2B8838BD" w14:textId="42393C2C" w:rsidR="00E456B3" w:rsidRDefault="00E456B3" w:rsidP="00E456B3">
      <w:pPr>
        <w:rPr>
          <w:rFonts w:ascii="Arial" w:hAnsi="Arial"/>
          <w:lang w:eastAsia="zh-CN"/>
        </w:rPr>
      </w:pPr>
      <w:r>
        <w:rPr>
          <w:rFonts w:ascii="Arial" w:hAnsi="Arial"/>
          <w:lang w:eastAsia="zh-CN"/>
        </w:rPr>
        <w:t xml:space="preserve">On the other hand, the transmitting part of the BAP entity if it receives a packet from the target topology, </w:t>
      </w:r>
      <w:r w:rsidRPr="005D2D26">
        <w:rPr>
          <w:rFonts w:ascii="Arial" w:hAnsi="Arial"/>
          <w:lang w:eastAsia="zh-CN"/>
        </w:rPr>
        <w:t>checks if for the BAP routing ID in the header there is any matching entry “previous BAP routing ID”</w:t>
      </w:r>
      <w:r>
        <w:rPr>
          <w:rFonts w:ascii="Arial" w:hAnsi="Arial"/>
          <w:lang w:eastAsia="zh-CN"/>
        </w:rPr>
        <w:t xml:space="preserve"> in the </w:t>
      </w:r>
      <w:r w:rsidR="00C0594D">
        <w:rPr>
          <w:rFonts w:ascii="Arial" w:hAnsi="Arial"/>
          <w:lang w:eastAsia="zh-CN"/>
        </w:rPr>
        <w:t>BAP rewriting table</w:t>
      </w:r>
      <w:r w:rsidRPr="005D2D26">
        <w:rPr>
          <w:rFonts w:ascii="Arial" w:hAnsi="Arial"/>
          <w:lang w:eastAsia="zh-CN"/>
        </w:rPr>
        <w:t>. If there is a matching entry, the BAP header is rewritten with the corresponding “New Routing ID”.</w:t>
      </w:r>
    </w:p>
    <w:p w14:paraId="23F57F08" w14:textId="59FC2547" w:rsidR="00E456B3" w:rsidRDefault="00E456B3" w:rsidP="00E456B3">
      <w:pPr>
        <w:pStyle w:val="Proposal"/>
      </w:pPr>
      <w:bookmarkStart w:id="17" w:name="_Toc85743970"/>
      <w:r>
        <w:t xml:space="preserve">For downstream, the transmitting part of the BAP entity of the boundary IAB (i.e. the DU) inspects </w:t>
      </w:r>
      <w:r w:rsidRPr="005D2D26">
        <w:t>the</w:t>
      </w:r>
      <w:r>
        <w:t xml:space="preserve"> BAP routing ID of the ingress packet and replaces it with the </w:t>
      </w:r>
      <w:r w:rsidRPr="005D2D26">
        <w:t>“New Routing ID</w:t>
      </w:r>
      <w:r>
        <w:t xml:space="preserve">” matching the </w:t>
      </w:r>
      <w:r w:rsidRPr="005D2D26">
        <w:t>“</w:t>
      </w:r>
      <w:r>
        <w:t>P</w:t>
      </w:r>
      <w:r w:rsidRPr="005D2D26">
        <w:t>revious BAP routing ID”</w:t>
      </w:r>
      <w:r>
        <w:t xml:space="preserve"> entry in the </w:t>
      </w:r>
      <w:r w:rsidR="00C0594D">
        <w:t>BAP rewriting table</w:t>
      </w:r>
      <w:r w:rsidRPr="005D2D26">
        <w:t>.</w:t>
      </w:r>
      <w:bookmarkEnd w:id="17"/>
      <w:r w:rsidRPr="005D2D26">
        <w:t xml:space="preserve"> </w:t>
      </w:r>
    </w:p>
    <w:p w14:paraId="1C171D9D" w14:textId="209EA7D8" w:rsidR="00E456B3" w:rsidRDefault="00E456B3" w:rsidP="00E456B3">
      <w:pPr>
        <w:rPr>
          <w:rFonts w:ascii="Arial" w:hAnsi="Arial"/>
          <w:lang w:eastAsia="zh-CN"/>
        </w:rPr>
      </w:pPr>
      <w:r>
        <w:rPr>
          <w:rFonts w:ascii="Arial" w:hAnsi="Arial"/>
          <w:lang w:eastAsia="zh-CN"/>
        </w:rPr>
        <w:t>One issue in the above procedure is the possible collision between BAP pseudo addresses and real BAP destination assigned</w:t>
      </w:r>
      <w:r w:rsidR="00B80F96">
        <w:rPr>
          <w:rFonts w:ascii="Arial" w:hAnsi="Arial"/>
          <w:lang w:eastAsia="zh-CN"/>
        </w:rPr>
        <w:t xml:space="preserve"> by the source CU for any descendant </w:t>
      </w:r>
      <w:r w:rsidR="00AD7511">
        <w:rPr>
          <w:rFonts w:ascii="Arial" w:hAnsi="Arial"/>
          <w:lang w:eastAsia="zh-CN"/>
        </w:rPr>
        <w:t>node under the boundary IAB node</w:t>
      </w:r>
      <w:r>
        <w:rPr>
          <w:rFonts w:ascii="Arial" w:hAnsi="Arial"/>
          <w:lang w:eastAsia="zh-CN"/>
        </w:rPr>
        <w:t xml:space="preserve">. In case this happens, the transmitting part of the BAP entity may apply the </w:t>
      </w:r>
      <w:r w:rsidR="00C0594D">
        <w:rPr>
          <w:rFonts w:ascii="Arial" w:hAnsi="Arial"/>
          <w:lang w:eastAsia="zh-CN"/>
        </w:rPr>
        <w:t>BAP rewriting table</w:t>
      </w:r>
      <w:r>
        <w:rPr>
          <w:rFonts w:ascii="Arial" w:hAnsi="Arial"/>
          <w:lang w:eastAsia="zh-CN"/>
        </w:rPr>
        <w:t xml:space="preserve"> and hence the BAP header rewriting also to packets coming from the source CU. This is certainly undesirable, but we believe that this scenario will in practice never occurs. </w:t>
      </w:r>
      <w:r w:rsidR="000D7574">
        <w:rPr>
          <w:rFonts w:ascii="Arial" w:hAnsi="Arial"/>
          <w:lang w:eastAsia="zh-CN"/>
        </w:rPr>
        <w:t xml:space="preserve">The </w:t>
      </w:r>
      <w:r w:rsidR="00BC3F37">
        <w:rPr>
          <w:rFonts w:ascii="Arial" w:hAnsi="Arial"/>
          <w:lang w:eastAsia="zh-CN"/>
        </w:rPr>
        <w:t>transmitting part of the BAP entity knows whether the packet came from the source or from the target topology. Hence, since all packets coming from the target topology</w:t>
      </w:r>
      <w:r w:rsidR="006B5F7E">
        <w:rPr>
          <w:rFonts w:ascii="Arial" w:hAnsi="Arial"/>
          <w:lang w:eastAsia="zh-CN"/>
        </w:rPr>
        <w:t xml:space="preserve"> need to be subject to BAP header rewriting, </w:t>
      </w:r>
      <w:r w:rsidR="009C61EB">
        <w:rPr>
          <w:rFonts w:ascii="Arial" w:hAnsi="Arial"/>
          <w:lang w:eastAsia="zh-CN"/>
        </w:rPr>
        <w:t>the transmitting part of the BAP entity in the downstream</w:t>
      </w:r>
      <w:r w:rsidR="00BC3F37">
        <w:rPr>
          <w:rFonts w:ascii="Arial" w:hAnsi="Arial"/>
          <w:lang w:eastAsia="zh-CN"/>
        </w:rPr>
        <w:t xml:space="preserve"> can simply apply the </w:t>
      </w:r>
      <w:r w:rsidR="00C0594D">
        <w:rPr>
          <w:rFonts w:ascii="Arial" w:hAnsi="Arial"/>
          <w:lang w:eastAsia="zh-CN"/>
        </w:rPr>
        <w:t>BAP rewriting table</w:t>
      </w:r>
      <w:r w:rsidR="00BC3F37">
        <w:rPr>
          <w:rFonts w:ascii="Arial" w:hAnsi="Arial"/>
          <w:lang w:eastAsia="zh-CN"/>
        </w:rPr>
        <w:t xml:space="preserve"> to all packets </w:t>
      </w:r>
      <w:r w:rsidR="006E59C6">
        <w:rPr>
          <w:rFonts w:ascii="Arial" w:hAnsi="Arial"/>
          <w:lang w:eastAsia="zh-CN"/>
        </w:rPr>
        <w:t xml:space="preserve">coming from the target topology, whereas </w:t>
      </w:r>
      <w:r w:rsidR="00FB2C60">
        <w:rPr>
          <w:rFonts w:ascii="Arial" w:hAnsi="Arial"/>
          <w:lang w:eastAsia="zh-CN"/>
        </w:rPr>
        <w:t xml:space="preserve">for </w:t>
      </w:r>
      <w:r w:rsidR="006E59C6">
        <w:rPr>
          <w:rFonts w:ascii="Arial" w:hAnsi="Arial"/>
          <w:lang w:eastAsia="zh-CN"/>
        </w:rPr>
        <w:t>all the packets coming from the source</w:t>
      </w:r>
      <w:r w:rsidR="00FB2C60">
        <w:rPr>
          <w:rFonts w:ascii="Arial" w:hAnsi="Arial"/>
          <w:lang w:eastAsia="zh-CN"/>
        </w:rPr>
        <w:t>, only the legacy routing table needs to be checked. For this reason, even if there is a collision between pseudo-BAP addresses and the real BAP addresses</w:t>
      </w:r>
      <w:r w:rsidR="00B80F96">
        <w:rPr>
          <w:rFonts w:ascii="Arial" w:hAnsi="Arial"/>
          <w:lang w:eastAsia="zh-CN"/>
        </w:rPr>
        <w:t xml:space="preserve"> of some</w:t>
      </w:r>
      <w:r w:rsidR="00AB4B70">
        <w:rPr>
          <w:rFonts w:ascii="Arial" w:hAnsi="Arial"/>
          <w:lang w:eastAsia="zh-CN"/>
        </w:rPr>
        <w:t xml:space="preserve"> of the descendant</w:t>
      </w:r>
      <w:r w:rsidR="00B80F96">
        <w:rPr>
          <w:rFonts w:ascii="Arial" w:hAnsi="Arial"/>
          <w:lang w:eastAsia="zh-CN"/>
        </w:rPr>
        <w:t xml:space="preserve"> nodes </w:t>
      </w:r>
      <w:r w:rsidR="00AB4B70">
        <w:rPr>
          <w:rFonts w:ascii="Arial" w:hAnsi="Arial"/>
          <w:lang w:eastAsia="zh-CN"/>
        </w:rPr>
        <w:t>of the IAB boundary node</w:t>
      </w:r>
      <w:r w:rsidR="00B80F96">
        <w:rPr>
          <w:rFonts w:ascii="Arial" w:hAnsi="Arial"/>
          <w:lang w:eastAsia="zh-CN"/>
        </w:rPr>
        <w:t>, that will not impact the BAP header rewriting operations.</w:t>
      </w:r>
    </w:p>
    <w:p w14:paraId="3DD7E35B" w14:textId="7BB2C9E3" w:rsidR="00E456B3" w:rsidRDefault="00E456B3" w:rsidP="00E456B3">
      <w:pPr>
        <w:pStyle w:val="Proposal"/>
      </w:pPr>
      <w:bookmarkStart w:id="18" w:name="_Toc85743971"/>
      <w:r>
        <w:t xml:space="preserve">For downstream, </w:t>
      </w:r>
      <w:r w:rsidR="00AB4B70">
        <w:t xml:space="preserve">a potential collision </w:t>
      </w:r>
      <w:r w:rsidR="00E644A4">
        <w:t xml:space="preserve">in the </w:t>
      </w:r>
      <w:r w:rsidR="0051068B">
        <w:t>BH rewriting table</w:t>
      </w:r>
      <w:r w:rsidR="002A4523">
        <w:t>,</w:t>
      </w:r>
      <w:r w:rsidR="0051068B">
        <w:t xml:space="preserve"> </w:t>
      </w:r>
      <w:r w:rsidR="00AB4B70">
        <w:t xml:space="preserve">between a pseudo BAP address assigned by the target CU and a real BAP address assigned by </w:t>
      </w:r>
      <w:r>
        <w:t xml:space="preserve">the source CU </w:t>
      </w:r>
      <w:r w:rsidR="00AB4B70">
        <w:t>for a descendant node of the IAB boundary node</w:t>
      </w:r>
      <w:r w:rsidR="002A4523">
        <w:t>,</w:t>
      </w:r>
      <w:r w:rsidR="00E644A4">
        <w:t xml:space="preserve"> is not a problem</w:t>
      </w:r>
      <w:r>
        <w:t xml:space="preserve">. </w:t>
      </w:r>
      <w:r w:rsidR="00E644A4">
        <w:t>The IAB node implementation can handle it, since only the packets coming from the target topology should be subject to BAP header rewriting</w:t>
      </w:r>
      <w:r w:rsidR="001369D3">
        <w:t>.</w:t>
      </w:r>
      <w:bookmarkEnd w:id="18"/>
    </w:p>
    <w:p w14:paraId="1E39F34D" w14:textId="77777777" w:rsidR="00E456B3" w:rsidRDefault="00E456B3" w:rsidP="00E456B3">
      <w:pPr>
        <w:pStyle w:val="Heading3"/>
        <w:rPr>
          <w:lang w:eastAsia="zh-CN"/>
        </w:rPr>
      </w:pPr>
      <w:r>
        <w:rPr>
          <w:lang w:eastAsia="zh-CN"/>
        </w:rPr>
        <w:t>2.2.2 BAP operations for the upstream</w:t>
      </w:r>
    </w:p>
    <w:p w14:paraId="30379143" w14:textId="0305A5E5" w:rsidR="00E456B3" w:rsidRDefault="00E456B3" w:rsidP="00E456B3">
      <w:pPr>
        <w:rPr>
          <w:rFonts w:ascii="Arial" w:hAnsi="Arial"/>
          <w:lang w:eastAsia="zh-CN"/>
        </w:rPr>
      </w:pPr>
      <w:r>
        <w:rPr>
          <w:rFonts w:ascii="Arial" w:hAnsi="Arial"/>
          <w:lang w:eastAsia="zh-CN"/>
        </w:rPr>
        <w:t xml:space="preserve">For upstream traffic, the BAP header rewriting can also be based on a similar </w:t>
      </w:r>
      <w:r w:rsidR="00C0594D">
        <w:rPr>
          <w:rFonts w:ascii="Arial" w:hAnsi="Arial"/>
          <w:lang w:eastAsia="zh-CN"/>
        </w:rPr>
        <w:t>BAP rewriting table</w:t>
      </w:r>
      <w:r>
        <w:rPr>
          <w:rFonts w:ascii="Arial" w:hAnsi="Arial"/>
          <w:lang w:eastAsia="zh-CN"/>
        </w:rPr>
        <w:t xml:space="preserve">. Specifically, in this case, the </w:t>
      </w:r>
      <w:r w:rsidR="00C0594D">
        <w:rPr>
          <w:rFonts w:ascii="Arial" w:hAnsi="Arial"/>
          <w:lang w:eastAsia="zh-CN"/>
        </w:rPr>
        <w:t>BAP rewriting table</w:t>
      </w:r>
      <w:r>
        <w:rPr>
          <w:rFonts w:ascii="Arial" w:hAnsi="Arial"/>
          <w:lang w:eastAsia="zh-CN"/>
        </w:rPr>
        <w:t xml:space="preserve"> should map the BAP addresses of the IAB donor DU(s) (which are the destination of the upstream traffic) under the source topology to the BAP addresses of the IAB donor DU(s) under the target topology. That is to avoid any reconfiguration of the routing tables at the IAB access nodes, i.e. only the boundary IAB node is affected by the migration and not its descendant access IAB nodes.</w:t>
      </w:r>
    </w:p>
    <w:p w14:paraId="5ECC8B55" w14:textId="77777777" w:rsidR="00E456B3" w:rsidRDefault="00E456B3" w:rsidP="00E456B3">
      <w:pPr>
        <w:rPr>
          <w:rFonts w:ascii="Arial" w:hAnsi="Arial"/>
          <w:lang w:eastAsia="zh-CN"/>
        </w:rPr>
      </w:pPr>
      <w:r>
        <w:rPr>
          <w:rFonts w:ascii="Arial" w:hAnsi="Arial"/>
          <w:lang w:eastAsia="zh-CN"/>
        </w:rPr>
        <w:t xml:space="preserve">We also note that for the upstream, the receiving part of the BAP entity of the boundary IAB node is not impacted by the partial migration procedure (and hence by the BAP header rewriting) since the boundary IAB node can never be the receiver of upstream traffic. </w:t>
      </w:r>
    </w:p>
    <w:p w14:paraId="680A2D78" w14:textId="77777777" w:rsidR="00E456B3" w:rsidRDefault="00E456B3" w:rsidP="00E456B3">
      <w:pPr>
        <w:pStyle w:val="Proposal"/>
      </w:pPr>
      <w:bookmarkStart w:id="19" w:name="_Toc85743972"/>
      <w:r>
        <w:t>For upstream, the receiving part of the BAP entity of the boundary IAB node (i.e. the DU) is not impacted by the partial migration, since the upstream traffic can never be terminated in the boundary node.</w:t>
      </w:r>
      <w:bookmarkEnd w:id="19"/>
    </w:p>
    <w:p w14:paraId="697F3C84" w14:textId="3FD807FE" w:rsidR="00E456B3" w:rsidRPr="00F467B4" w:rsidRDefault="00E456B3" w:rsidP="00E456B3">
      <w:pPr>
        <w:rPr>
          <w:rFonts w:ascii="Arial" w:hAnsi="Arial"/>
          <w:lang w:eastAsia="zh-CN"/>
        </w:rPr>
      </w:pPr>
      <w:r w:rsidRPr="00F467B4">
        <w:rPr>
          <w:rFonts w:ascii="Arial" w:hAnsi="Arial"/>
          <w:lang w:eastAsia="zh-CN"/>
        </w:rPr>
        <w:t xml:space="preserve">On the other hand, the transmitting part of the BAP entity before performing the inter-donor re-routing/BAP header rewriting should first verify whether any triggering condition on the upstream traffic is verified. As proposed in </w:t>
      </w:r>
      <w:r w:rsidRPr="00F467B4">
        <w:rPr>
          <w:rFonts w:ascii="Arial" w:hAnsi="Arial"/>
          <w:lang w:eastAsia="zh-CN"/>
        </w:rPr>
        <w:fldChar w:fldCharType="begin"/>
      </w:r>
      <w:r w:rsidRPr="00F467B4">
        <w:rPr>
          <w:rFonts w:ascii="Arial" w:hAnsi="Arial"/>
          <w:lang w:eastAsia="zh-CN"/>
        </w:rPr>
        <w:instrText xml:space="preserve"> REF _Ref85401008 \n \h </w:instrText>
      </w:r>
      <w:r>
        <w:rPr>
          <w:rFonts w:ascii="Arial" w:hAnsi="Arial"/>
          <w:lang w:eastAsia="zh-CN"/>
        </w:rPr>
        <w:instrText xml:space="preserve"> \* MERGEFORMAT </w:instrText>
      </w:r>
      <w:r w:rsidRPr="00F467B4">
        <w:rPr>
          <w:rFonts w:ascii="Arial" w:hAnsi="Arial"/>
          <w:lang w:eastAsia="zh-CN"/>
        </w:rPr>
      </w:r>
      <w:r w:rsidRPr="00F467B4">
        <w:rPr>
          <w:rFonts w:ascii="Arial" w:hAnsi="Arial"/>
          <w:lang w:eastAsia="zh-CN"/>
        </w:rPr>
        <w:fldChar w:fldCharType="separate"/>
      </w:r>
      <w:r w:rsidR="00133E01">
        <w:rPr>
          <w:rFonts w:ascii="Arial" w:hAnsi="Arial"/>
          <w:lang w:eastAsia="zh-CN"/>
        </w:rPr>
        <w:t>Proposal 1</w:t>
      </w:r>
      <w:r w:rsidRPr="00F467B4">
        <w:rPr>
          <w:rFonts w:ascii="Arial" w:hAnsi="Arial"/>
          <w:lang w:eastAsia="zh-CN"/>
        </w:rPr>
        <w:fldChar w:fldCharType="end"/>
      </w:r>
      <w:r w:rsidRPr="00F467B4">
        <w:rPr>
          <w:rFonts w:ascii="Arial" w:hAnsi="Arial"/>
          <w:lang w:eastAsia="zh-CN"/>
        </w:rPr>
        <w:t xml:space="preserve"> and </w:t>
      </w:r>
      <w:r w:rsidRPr="00F467B4">
        <w:rPr>
          <w:rFonts w:ascii="Arial" w:hAnsi="Arial"/>
          <w:lang w:eastAsia="zh-CN"/>
        </w:rPr>
        <w:fldChar w:fldCharType="begin"/>
      </w:r>
      <w:r w:rsidRPr="00F467B4">
        <w:rPr>
          <w:rFonts w:ascii="Arial" w:hAnsi="Arial"/>
          <w:lang w:eastAsia="zh-CN"/>
        </w:rPr>
        <w:instrText xml:space="preserve"> REF _Ref85401012 \n \h </w:instrText>
      </w:r>
      <w:r>
        <w:rPr>
          <w:rFonts w:ascii="Arial" w:hAnsi="Arial"/>
          <w:lang w:eastAsia="zh-CN"/>
        </w:rPr>
        <w:instrText xml:space="preserve"> \* MERGEFORMAT </w:instrText>
      </w:r>
      <w:r w:rsidRPr="00F467B4">
        <w:rPr>
          <w:rFonts w:ascii="Arial" w:hAnsi="Arial"/>
          <w:lang w:eastAsia="zh-CN"/>
        </w:rPr>
      </w:r>
      <w:r w:rsidRPr="00F467B4">
        <w:rPr>
          <w:rFonts w:ascii="Arial" w:hAnsi="Arial"/>
          <w:lang w:eastAsia="zh-CN"/>
        </w:rPr>
        <w:fldChar w:fldCharType="separate"/>
      </w:r>
      <w:r w:rsidR="00133E01">
        <w:rPr>
          <w:rFonts w:ascii="Arial" w:hAnsi="Arial"/>
          <w:lang w:eastAsia="zh-CN"/>
        </w:rPr>
        <w:t>Proposal 2</w:t>
      </w:r>
      <w:r w:rsidRPr="00F467B4">
        <w:rPr>
          <w:rFonts w:ascii="Arial" w:hAnsi="Arial"/>
          <w:lang w:eastAsia="zh-CN"/>
        </w:rPr>
        <w:fldChar w:fldCharType="end"/>
      </w:r>
      <w:r w:rsidRPr="00F467B4">
        <w:rPr>
          <w:rFonts w:ascii="Arial" w:hAnsi="Arial"/>
          <w:lang w:eastAsia="zh-CN"/>
        </w:rPr>
        <w:t>, the egress link of the source topology may be affected by RLF, or some load balancing policies should be applied to the incoming traffic. The checking of such conditions for inter-donor routing (and hence for BAP header rewriting) is not needed for the downstream, because in the downstream all the packets coming from the target topology should be subject to header rewriting.</w:t>
      </w:r>
    </w:p>
    <w:p w14:paraId="514191AF" w14:textId="29E24A4B" w:rsidR="00E456B3" w:rsidRDefault="00E456B3" w:rsidP="00E456B3">
      <w:pPr>
        <w:pStyle w:val="Proposal"/>
      </w:pPr>
      <w:bookmarkStart w:id="20" w:name="_Toc85743973"/>
      <w:r>
        <w:t>For upstream, the IAB node (</w:t>
      </w:r>
      <w:r w:rsidR="0010252E">
        <w:t>e.g.</w:t>
      </w:r>
      <w:r>
        <w:t xml:space="preserve"> the MT),</w:t>
      </w:r>
      <w:r w:rsidRPr="005631A3">
        <w:t xml:space="preserve"> </w:t>
      </w:r>
      <w:r>
        <w:t xml:space="preserve">unlike the downstream, needs to check if the triggering conditions in </w:t>
      </w:r>
      <w:r>
        <w:fldChar w:fldCharType="begin"/>
      </w:r>
      <w:r>
        <w:instrText xml:space="preserve"> REF _Ref85401008 \n \h </w:instrText>
      </w:r>
      <w:r>
        <w:fldChar w:fldCharType="separate"/>
      </w:r>
      <w:r w:rsidR="00133E01">
        <w:t>Proposal 1</w:t>
      </w:r>
      <w:r>
        <w:fldChar w:fldCharType="end"/>
      </w:r>
      <w:r>
        <w:t xml:space="preserve"> and </w:t>
      </w:r>
      <w:r>
        <w:fldChar w:fldCharType="begin"/>
      </w:r>
      <w:r>
        <w:instrText xml:space="preserve"> REF _Ref85401012 \n \h </w:instrText>
      </w:r>
      <w:r>
        <w:fldChar w:fldCharType="separate"/>
      </w:r>
      <w:r w:rsidR="00133E01">
        <w:t>Proposal 2</w:t>
      </w:r>
      <w:r>
        <w:fldChar w:fldCharType="end"/>
      </w:r>
      <w:r>
        <w:t xml:space="preserve"> are verified before performing the BAP header rewriting.</w:t>
      </w:r>
      <w:bookmarkEnd w:id="20"/>
    </w:p>
    <w:p w14:paraId="5B7EB878" w14:textId="180BC5A7" w:rsidR="00E456B3" w:rsidRPr="00084FEC" w:rsidRDefault="00E456B3" w:rsidP="00E456B3">
      <w:pPr>
        <w:rPr>
          <w:rFonts w:ascii="Arial" w:hAnsi="Arial"/>
          <w:lang w:eastAsia="zh-CN"/>
        </w:rPr>
      </w:pPr>
      <w:r w:rsidRPr="00084FEC">
        <w:rPr>
          <w:rFonts w:ascii="Arial" w:hAnsi="Arial"/>
          <w:lang w:eastAsia="zh-CN"/>
        </w:rPr>
        <w:t xml:space="preserve">If from the check of the triggering conditions, it is determined that the BAP header rewriting can be applied, the IAB node will check the </w:t>
      </w:r>
      <w:r w:rsidR="00C0594D">
        <w:rPr>
          <w:rFonts w:ascii="Arial" w:hAnsi="Arial"/>
          <w:lang w:eastAsia="zh-CN"/>
        </w:rPr>
        <w:t>BAP rewriting table</w:t>
      </w:r>
      <w:r w:rsidRPr="00084FEC">
        <w:rPr>
          <w:rFonts w:ascii="Arial" w:hAnsi="Arial"/>
          <w:lang w:eastAsia="zh-CN"/>
        </w:rPr>
        <w:t xml:space="preserve"> and will then replace the previous routing ID (containing the BAP destination of the source donor DU) with the new routing ID (containing the real BAP destination of the target donor DU). We note that the new routing ID in the case of the upstream includes the real BAP destination of the donor target DU, rather than the pseudo-BAP address. That is because the new BAP routing ID needs to be understood by the ancestor nodes under the target topology, so that they do not need to be re-configured with new routing tables. </w:t>
      </w:r>
    </w:p>
    <w:p w14:paraId="2777C1E4" w14:textId="1E494D9F" w:rsidR="00E456B3" w:rsidRDefault="00E456B3" w:rsidP="00E456B3">
      <w:pPr>
        <w:pStyle w:val="Proposal"/>
      </w:pPr>
      <w:bookmarkStart w:id="21" w:name="_Ref78981156"/>
      <w:bookmarkStart w:id="22" w:name="_Toc85743974"/>
      <w:r>
        <w:t xml:space="preserve">For upstream, BAP header rewriting at the IAB boundary node is based on a </w:t>
      </w:r>
      <w:r w:rsidR="00C0594D">
        <w:t>BAP rewriting table</w:t>
      </w:r>
      <w:r>
        <w:t xml:space="preserve"> that maps the Previous Routing IDs (including the BAP address) of the source topology, to the new BAP Routing IDs (including the real BAP address of the target donor DU) of the target topology.</w:t>
      </w:r>
      <w:bookmarkEnd w:id="21"/>
      <w:bookmarkEnd w:id="22"/>
    </w:p>
    <w:p w14:paraId="385609B1" w14:textId="244FBC61" w:rsidR="00E456B3" w:rsidRDefault="00E456B3" w:rsidP="00E456B3">
      <w:pPr>
        <w:pStyle w:val="Proposal"/>
      </w:pPr>
      <w:bookmarkStart w:id="23" w:name="_Toc85743975"/>
      <w:r>
        <w:t>For upstream,</w:t>
      </w:r>
      <w:r w:rsidR="0022242B">
        <w:t xml:space="preserve"> </w:t>
      </w:r>
      <w:r>
        <w:t xml:space="preserve"> the transmitting part of the BAP entity of the boundary IAB (i.e. the MT) if it determines that the pre-conditions for BAP header rewriting are fulfilled, it </w:t>
      </w:r>
      <w:r w:rsidR="008B026E">
        <w:t>inspects</w:t>
      </w:r>
      <w:r>
        <w:t xml:space="preserve"> </w:t>
      </w:r>
      <w:r w:rsidRPr="005D2D26">
        <w:t>the</w:t>
      </w:r>
      <w:r>
        <w:t xml:space="preserve"> BAP routing ID of the ingress packet </w:t>
      </w:r>
      <w:r w:rsidR="008B026E">
        <w:t xml:space="preserve">and replaces it with the </w:t>
      </w:r>
      <w:r w:rsidR="008B026E" w:rsidRPr="005D2D26">
        <w:t>“New Routing ID</w:t>
      </w:r>
      <w:r w:rsidR="008B026E">
        <w:t xml:space="preserve">” matching the </w:t>
      </w:r>
      <w:r w:rsidR="008B026E" w:rsidRPr="005D2D26">
        <w:t>“</w:t>
      </w:r>
      <w:r w:rsidR="008B026E">
        <w:t>P</w:t>
      </w:r>
      <w:r w:rsidR="008B026E" w:rsidRPr="005D2D26">
        <w:t>revious BAP routing ID”</w:t>
      </w:r>
      <w:r w:rsidR="008B026E">
        <w:t xml:space="preserve"> entry in the BAP rewriting table</w:t>
      </w:r>
      <w:r>
        <w:t>.</w:t>
      </w:r>
      <w:bookmarkEnd w:id="23"/>
    </w:p>
    <w:p w14:paraId="57BE982D" w14:textId="77777777" w:rsidR="00E456B3" w:rsidRDefault="00E456B3" w:rsidP="00E456B3">
      <w:pPr>
        <w:pStyle w:val="Heading3"/>
        <w:rPr>
          <w:lang w:eastAsia="zh-CN"/>
        </w:rPr>
      </w:pPr>
      <w:r>
        <w:rPr>
          <w:lang w:eastAsia="zh-CN"/>
        </w:rPr>
        <w:t>2.2.3 Other issues</w:t>
      </w:r>
    </w:p>
    <w:p w14:paraId="45E0DE20" w14:textId="198D5A25" w:rsidR="00E456B3" w:rsidRPr="00616C8E" w:rsidRDefault="00E456B3" w:rsidP="00E456B3">
      <w:pPr>
        <w:rPr>
          <w:rFonts w:ascii="Arial" w:hAnsi="Arial"/>
          <w:lang w:eastAsia="zh-CN"/>
        </w:rPr>
      </w:pPr>
      <w:r w:rsidRPr="00616C8E">
        <w:rPr>
          <w:rFonts w:ascii="Arial" w:hAnsi="Arial"/>
          <w:lang w:eastAsia="zh-CN"/>
        </w:rPr>
        <w:t xml:space="preserve">In the email discussion </w:t>
      </w:r>
      <w:r w:rsidRPr="00616C8E">
        <w:rPr>
          <w:rFonts w:ascii="Arial" w:hAnsi="Arial"/>
          <w:lang w:eastAsia="zh-CN"/>
        </w:rPr>
        <w:fldChar w:fldCharType="begin"/>
      </w:r>
      <w:r w:rsidRPr="00616C8E">
        <w:rPr>
          <w:rFonts w:ascii="Arial" w:hAnsi="Arial"/>
          <w:lang w:eastAsia="zh-CN"/>
        </w:rPr>
        <w:instrText xml:space="preserve"> REF _Ref85206277 \n \h </w:instrText>
      </w:r>
      <w:r>
        <w:rPr>
          <w:rFonts w:ascii="Arial" w:hAnsi="Arial"/>
          <w:lang w:eastAsia="zh-CN"/>
        </w:rPr>
        <w:instrText xml:space="preserve"> \* MERGEFORMAT </w:instrText>
      </w:r>
      <w:r w:rsidRPr="00616C8E">
        <w:rPr>
          <w:rFonts w:ascii="Arial" w:hAnsi="Arial"/>
          <w:lang w:eastAsia="zh-CN"/>
        </w:rPr>
      </w:r>
      <w:r w:rsidRPr="00616C8E">
        <w:rPr>
          <w:rFonts w:ascii="Arial" w:hAnsi="Arial"/>
          <w:lang w:eastAsia="zh-CN"/>
        </w:rPr>
        <w:fldChar w:fldCharType="separate"/>
      </w:r>
      <w:r w:rsidR="00133E01">
        <w:rPr>
          <w:rFonts w:ascii="Arial" w:hAnsi="Arial"/>
          <w:lang w:eastAsia="zh-CN"/>
        </w:rPr>
        <w:t>[1]</w:t>
      </w:r>
      <w:r w:rsidRPr="00616C8E">
        <w:rPr>
          <w:rFonts w:ascii="Arial" w:hAnsi="Arial"/>
          <w:lang w:eastAsia="zh-CN"/>
        </w:rPr>
        <w:fldChar w:fldCharType="end"/>
      </w:r>
      <w:r w:rsidRPr="00616C8E">
        <w:rPr>
          <w:rFonts w:ascii="Arial" w:hAnsi="Arial"/>
          <w:lang w:eastAsia="zh-CN"/>
        </w:rPr>
        <w:t xml:space="preserve">, it is also discussed whether for the </w:t>
      </w:r>
      <w:r w:rsidR="00AA7CD6">
        <w:rPr>
          <w:rFonts w:ascii="Arial" w:hAnsi="Arial"/>
          <w:lang w:eastAsia="zh-CN"/>
        </w:rPr>
        <w:t>BAP rewriting</w:t>
      </w:r>
      <w:r w:rsidRPr="00616C8E">
        <w:rPr>
          <w:rFonts w:ascii="Arial" w:hAnsi="Arial"/>
          <w:lang w:eastAsia="zh-CN"/>
        </w:rPr>
        <w:t xml:space="preserve"> table with need to explicitly differentiate the upstream entries from the downstream entries. This may be needed if there will be possibility for any ambiguity on the upstream and downstream entries. However, we note that for this to happen, it is necessary that the any previous routing ID for the downstream collides with any previous routing ID for the upstream, namely that a pseudo-BAP address assigned by the target CU for a downstream destination (IAB access node) collides with the BAP address of the source donor DU</w:t>
      </w:r>
      <w:r>
        <w:rPr>
          <w:rFonts w:ascii="Arial" w:hAnsi="Arial"/>
          <w:lang w:eastAsia="zh-CN"/>
        </w:rPr>
        <w:t>, as well as the PATH ID</w:t>
      </w:r>
      <w:r w:rsidRPr="00616C8E">
        <w:rPr>
          <w:rFonts w:ascii="Arial" w:hAnsi="Arial"/>
          <w:lang w:eastAsia="zh-CN"/>
        </w:rPr>
        <w:t xml:space="preserve">. This should be a rare event, but if that happens it will be sufficient for the source CU to ask the target CU to provide new pseudo-BAP addresses for the IAB destination access nodes. </w:t>
      </w:r>
    </w:p>
    <w:p w14:paraId="5EB63B0E" w14:textId="1BEFDD3C" w:rsidR="00E456B3" w:rsidRDefault="00E456B3" w:rsidP="00E456B3">
      <w:pPr>
        <w:pStyle w:val="Proposal"/>
      </w:pPr>
      <w:bookmarkStart w:id="24" w:name="_Toc85743976"/>
      <w:r>
        <w:t xml:space="preserve">There is no need to indicate whether an entry of the BAP header rewriting </w:t>
      </w:r>
      <w:r w:rsidR="00C0594D">
        <w:t>BAP rewriting table</w:t>
      </w:r>
      <w:r>
        <w:t xml:space="preserve"> is applicable to the upstream or to the downstream. In the very rare event of a collision between the BAP address of the source donor DU and any of the pseudo-BAP addresses of the destination IAB access node, the source CU can ask the target CU to provide new pseudo-BAP addresses.</w:t>
      </w:r>
      <w:bookmarkEnd w:id="24"/>
      <w:r>
        <w:t xml:space="preserve"> </w:t>
      </w:r>
    </w:p>
    <w:p w14:paraId="1004623A" w14:textId="5BD64742" w:rsidR="00E456B3" w:rsidRDefault="00E456B3" w:rsidP="00E456B3">
      <w:pPr>
        <w:rPr>
          <w:rFonts w:ascii="Arial" w:hAnsi="Arial"/>
          <w:lang w:eastAsia="zh-CN"/>
        </w:rPr>
      </w:pPr>
      <w:r>
        <w:rPr>
          <w:rFonts w:ascii="Arial" w:hAnsi="Arial"/>
          <w:lang w:eastAsia="zh-CN"/>
        </w:rPr>
        <w:t xml:space="preserve">Following the above proposal, we also do not need any indicator to differentiate the upstream and downstream entries of the routing table configurations for the selected of the egress link, i.e. next hop. The BAP routing ID in the routing table that has to be considered is the New BAP Routing ID, i.e. the BAP Routing ID selected after the BAP header rewriting configuration. Hence the ambiguity can only occur if the New BAP Routing ID selected for the upstream collides with the BAP Routing ID used by the source topology in the downlink. For this to occur, it is necessary that the BAP address of the target donor DU </w:t>
      </w:r>
      <w:r w:rsidR="00A23C92">
        <w:rPr>
          <w:rFonts w:ascii="Arial" w:hAnsi="Arial"/>
          <w:lang w:eastAsia="zh-CN"/>
        </w:rPr>
        <w:t>(</w:t>
      </w:r>
      <w:r w:rsidR="003A043E">
        <w:rPr>
          <w:rFonts w:ascii="Arial" w:hAnsi="Arial"/>
          <w:lang w:eastAsia="zh-CN"/>
        </w:rPr>
        <w:t>which appear in the New BAP Routing ID after upstream BAP header rewriting</w:t>
      </w:r>
      <w:r w:rsidR="00A23C92">
        <w:rPr>
          <w:rFonts w:ascii="Arial" w:hAnsi="Arial"/>
          <w:lang w:eastAsia="zh-CN"/>
        </w:rPr>
        <w:t>)</w:t>
      </w:r>
      <w:r w:rsidR="003A043E">
        <w:rPr>
          <w:rFonts w:ascii="Arial" w:hAnsi="Arial"/>
          <w:lang w:eastAsia="zh-CN"/>
        </w:rPr>
        <w:t xml:space="preserve"> </w:t>
      </w:r>
      <w:r>
        <w:rPr>
          <w:rFonts w:ascii="Arial" w:hAnsi="Arial"/>
          <w:lang w:eastAsia="zh-CN"/>
        </w:rPr>
        <w:t>collides with the BAP address of an</w:t>
      </w:r>
      <w:r w:rsidR="008B1464">
        <w:rPr>
          <w:rFonts w:ascii="Arial" w:hAnsi="Arial"/>
          <w:lang w:eastAsia="zh-CN"/>
        </w:rPr>
        <w:t xml:space="preserve"> </w:t>
      </w:r>
      <w:r>
        <w:rPr>
          <w:rFonts w:ascii="Arial" w:hAnsi="Arial"/>
          <w:lang w:eastAsia="zh-CN"/>
        </w:rPr>
        <w:t xml:space="preserve">IAB </w:t>
      </w:r>
      <w:r w:rsidR="008B1464">
        <w:rPr>
          <w:rFonts w:ascii="Arial" w:hAnsi="Arial"/>
          <w:lang w:eastAsia="zh-CN"/>
        </w:rPr>
        <w:t xml:space="preserve">destination node (i.e. IAB </w:t>
      </w:r>
      <w:r>
        <w:rPr>
          <w:rFonts w:ascii="Arial" w:hAnsi="Arial"/>
          <w:lang w:eastAsia="zh-CN"/>
        </w:rPr>
        <w:t>access node</w:t>
      </w:r>
      <w:r w:rsidR="008B1464">
        <w:rPr>
          <w:rFonts w:ascii="Arial" w:hAnsi="Arial"/>
          <w:lang w:eastAsia="zh-CN"/>
        </w:rPr>
        <w:t xml:space="preserve"> for downstream or source donor node for upstream)</w:t>
      </w:r>
      <w:r>
        <w:rPr>
          <w:rFonts w:ascii="Arial" w:hAnsi="Arial"/>
          <w:lang w:eastAsia="zh-CN"/>
        </w:rPr>
        <w:t xml:space="preserve"> and that also the PATH IDs collide. This is a very rare situation that we should not address in the standard.</w:t>
      </w:r>
    </w:p>
    <w:p w14:paraId="13391241" w14:textId="77777777" w:rsidR="00E456B3" w:rsidRDefault="00E456B3" w:rsidP="00E456B3">
      <w:pPr>
        <w:pStyle w:val="Proposal"/>
      </w:pPr>
      <w:bookmarkStart w:id="25" w:name="_Toc85743977"/>
      <w:r>
        <w:t>There is no need to indicate whether an entry of the BAP routing table is applicable to the upstream or to the downstream. It is a very rare event that the IAB address of the target donor DU collides with the BAP address of an IAB access node, and also the PATH IDs collide.</w:t>
      </w:r>
      <w:bookmarkEnd w:id="25"/>
    </w:p>
    <w:p w14:paraId="0F7E1086" w14:textId="1DBA435D" w:rsidR="00E456B3" w:rsidRPr="003C387C" w:rsidRDefault="00E456B3" w:rsidP="00E456B3">
      <w:pPr>
        <w:rPr>
          <w:rFonts w:ascii="Arial" w:hAnsi="Arial"/>
          <w:lang w:eastAsia="zh-CN"/>
        </w:rPr>
      </w:pPr>
      <w:r w:rsidRPr="003C387C">
        <w:rPr>
          <w:rFonts w:ascii="Arial" w:hAnsi="Arial"/>
          <w:lang w:eastAsia="zh-CN"/>
        </w:rPr>
        <w:t>For the same reasoning, we believe that there is no need to introduce indicator to differentiate the BH routing table configuration entries associated to the concatenated traffic (i.e. the traffic routed via the second topology), and the non-concatenated traffic (i.e. the ordinary traffic routed via the first topology). For the concatenated downstream traffic, the BH routing configuration is inspected after the BAP header rewriting. Hence for the downstream all the BAP routing IDs handled by the transmitting part of the BAP entity pertain the source topology, and are configured by the source CU, so there cannot be any ambiguity. Similarly, for the concatenated upstream, the BH routing configuration is inspected after the BAP header rewriting. Hence ambiguity in the BH routing table configuration can only occur if one of the BAP routing ID configured for the upstream concatenated traffic is colliding with a BAP routing ID configured for the upstream non-concatenated traffic. However, this can only occur if the BAP address of the source donor DU is colliding with the BAP address of the target donor DU, and also the PATH ID.</w:t>
      </w:r>
      <w:r w:rsidR="000F536E">
        <w:rPr>
          <w:rFonts w:ascii="Arial" w:hAnsi="Arial"/>
          <w:lang w:eastAsia="zh-CN"/>
        </w:rPr>
        <w:t xml:space="preserve"> </w:t>
      </w:r>
      <w:r w:rsidR="00EB657D">
        <w:rPr>
          <w:rFonts w:ascii="Arial" w:hAnsi="Arial"/>
          <w:lang w:eastAsia="zh-CN"/>
        </w:rPr>
        <w:t>Moreover, this can also be solved during network planning.</w:t>
      </w:r>
    </w:p>
    <w:p w14:paraId="724C8E0A" w14:textId="7D653ED9" w:rsidR="00E456B3" w:rsidRDefault="00E456B3" w:rsidP="00E456B3">
      <w:pPr>
        <w:pStyle w:val="Proposal"/>
      </w:pPr>
      <w:bookmarkStart w:id="26" w:name="_Toc85743978"/>
      <w:r>
        <w:t xml:space="preserve">There is no need to indicate whether an entry of the BAP routing table is applicable to the concatenated or non-concatenated traffic. It is a very rare event </w:t>
      </w:r>
      <w:r w:rsidR="003A62E7">
        <w:t>that can be solved via network planning if</w:t>
      </w:r>
      <w:r>
        <w:t xml:space="preserve"> the IAB address of the target donor DU collides with the BAP address of source donor DU, and also the PATH IDs collide.</w:t>
      </w:r>
      <w:bookmarkEnd w:id="26"/>
    </w:p>
    <w:p w14:paraId="7DF1F9A9" w14:textId="36F0DEDD" w:rsidR="00E456B3" w:rsidRPr="00A62988" w:rsidRDefault="00E456B3" w:rsidP="00E456B3">
      <w:pPr>
        <w:rPr>
          <w:rFonts w:ascii="Arial" w:hAnsi="Arial"/>
          <w:lang w:eastAsia="zh-CN"/>
        </w:rPr>
      </w:pPr>
      <w:r w:rsidRPr="00A62988">
        <w:rPr>
          <w:rFonts w:ascii="Arial" w:hAnsi="Arial"/>
          <w:lang w:eastAsia="zh-CN"/>
        </w:rPr>
        <w:t xml:space="preserve">Other issue addressed in </w:t>
      </w:r>
      <w:r w:rsidRPr="00A62988">
        <w:rPr>
          <w:rFonts w:ascii="Arial" w:hAnsi="Arial"/>
          <w:lang w:eastAsia="zh-CN"/>
        </w:rPr>
        <w:fldChar w:fldCharType="begin"/>
      </w:r>
      <w:r w:rsidRPr="00A62988">
        <w:rPr>
          <w:rFonts w:ascii="Arial" w:hAnsi="Arial"/>
          <w:lang w:eastAsia="zh-CN"/>
        </w:rPr>
        <w:instrText xml:space="preserve"> REF _Ref85206277 \r \h </w:instrText>
      </w:r>
      <w:r>
        <w:rPr>
          <w:rFonts w:ascii="Arial" w:hAnsi="Arial"/>
          <w:lang w:eastAsia="zh-CN"/>
        </w:rPr>
        <w:instrText xml:space="preserve"> \* MERGEFORMAT </w:instrText>
      </w:r>
      <w:r w:rsidRPr="00A62988">
        <w:rPr>
          <w:rFonts w:ascii="Arial" w:hAnsi="Arial"/>
          <w:lang w:eastAsia="zh-CN"/>
        </w:rPr>
      </w:r>
      <w:r w:rsidRPr="00A62988">
        <w:rPr>
          <w:rFonts w:ascii="Arial" w:hAnsi="Arial"/>
          <w:lang w:eastAsia="zh-CN"/>
        </w:rPr>
        <w:fldChar w:fldCharType="separate"/>
      </w:r>
      <w:r w:rsidR="00133E01">
        <w:rPr>
          <w:rFonts w:ascii="Arial" w:hAnsi="Arial"/>
          <w:lang w:eastAsia="zh-CN"/>
        </w:rPr>
        <w:t>[1]</w:t>
      </w:r>
      <w:r w:rsidRPr="00A62988">
        <w:rPr>
          <w:rFonts w:ascii="Arial" w:hAnsi="Arial"/>
          <w:lang w:eastAsia="zh-CN"/>
        </w:rPr>
        <w:fldChar w:fldCharType="end"/>
      </w:r>
      <w:r w:rsidRPr="00A62988">
        <w:rPr>
          <w:rFonts w:ascii="Arial" w:hAnsi="Arial"/>
          <w:lang w:eastAsia="zh-CN"/>
        </w:rPr>
        <w:t xml:space="preserve"> is the impact on BH RLC Channel mapping configuration. The BH RLC mapping implies mapping ingress BH RLC channel into egress BH RLC channel based on the prior hop, and next hop selected from the routing table. Since this impact also the QoS across the two topolog</w:t>
      </w:r>
      <w:r>
        <w:rPr>
          <w:rFonts w:ascii="Arial" w:hAnsi="Arial"/>
          <w:lang w:eastAsia="zh-CN"/>
        </w:rPr>
        <w:t>ies</w:t>
      </w:r>
      <w:r w:rsidRPr="00A62988">
        <w:rPr>
          <w:rFonts w:ascii="Arial" w:hAnsi="Arial"/>
          <w:lang w:eastAsia="zh-CN"/>
        </w:rPr>
        <w:t>, RAN3 also is required to discuss this, so we propose wait for RAN3 progress before discussing this.</w:t>
      </w:r>
    </w:p>
    <w:p w14:paraId="4703B51E" w14:textId="61BEB644" w:rsidR="00E456B3" w:rsidRPr="00894EB0" w:rsidRDefault="006A1C44" w:rsidP="00E456B3">
      <w:pPr>
        <w:pStyle w:val="Proposal"/>
      </w:pPr>
      <w:bookmarkStart w:id="27" w:name="_Toc85743979"/>
      <w:r>
        <w:t>FFS</w:t>
      </w:r>
      <w:r w:rsidR="00E456B3">
        <w:t xml:space="preserve"> the handling of the BH RLC Channel mapping configuration.</w:t>
      </w:r>
      <w:bookmarkEnd w:id="27"/>
    </w:p>
    <w:p w14:paraId="744808F3" w14:textId="77777777" w:rsidR="00E456B3" w:rsidRPr="00CE0424" w:rsidRDefault="00E456B3" w:rsidP="00E456B3">
      <w:pPr>
        <w:pStyle w:val="Heading1"/>
        <w:ind w:left="0" w:firstLine="0"/>
      </w:pPr>
      <w:r>
        <w:t xml:space="preserve">4 </w:t>
      </w:r>
      <w:r w:rsidRPr="00CE0424">
        <w:t>Conclusion</w:t>
      </w:r>
    </w:p>
    <w:p w14:paraId="0A8C564E" w14:textId="77777777" w:rsidR="00E456B3" w:rsidRDefault="00E456B3" w:rsidP="00E456B3">
      <w:pPr>
        <w:pStyle w:val="BodyText"/>
        <w:rPr>
          <w:b/>
          <w:bCs/>
        </w:rPr>
      </w:pPr>
      <w:r>
        <w:t>In the previous sections</w:t>
      </w:r>
      <w:r w:rsidRPr="00CE0424">
        <w:t xml:space="preserve"> we </w:t>
      </w:r>
      <w:r>
        <w:t>made the following observations</w:t>
      </w:r>
      <w:r w:rsidRPr="00CE0424">
        <w:t>:</w:t>
      </w:r>
      <w:r>
        <w:rPr>
          <w:b/>
          <w:bCs/>
        </w:rPr>
        <w:t xml:space="preserve"> </w:t>
      </w:r>
    </w:p>
    <w:p w14:paraId="12BC5AE7" w14:textId="77777777" w:rsidR="00133E01" w:rsidRDefault="00E456B3">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85743818" w:history="1">
        <w:r w:rsidR="00133E01" w:rsidRPr="00172222">
          <w:rPr>
            <w:rStyle w:val="Hyperlink"/>
            <w:noProof/>
          </w:rPr>
          <w:t>Observation 1</w:t>
        </w:r>
        <w:r w:rsidR="00133E01">
          <w:rPr>
            <w:rFonts w:asciiTheme="minorHAnsi" w:eastAsiaTheme="minorEastAsia" w:hAnsiTheme="minorHAnsi" w:cstheme="minorBidi"/>
            <w:b w:val="0"/>
            <w:noProof/>
            <w:sz w:val="22"/>
            <w:szCs w:val="22"/>
            <w:lang w:val="sv-SE" w:eastAsia="sv-SE"/>
          </w:rPr>
          <w:tab/>
        </w:r>
        <w:r w:rsidR="00133E01" w:rsidRPr="00172222">
          <w:rPr>
            <w:rStyle w:val="Hyperlink"/>
            <w:noProof/>
          </w:rPr>
          <w:t>The solution in Proposal 4 for downstream traffic avoids introducing new procedures at BAP layer of the boundary IAB node to distinguish whether a packet is destined to the IAB boundary node or to another descendant IAB node. It also avoids the signalling needed to inform the target CU about the real BAP addresses.</w:t>
        </w:r>
      </w:hyperlink>
    </w:p>
    <w:p w14:paraId="1FB7F69E" w14:textId="5EF7FD3F" w:rsidR="00E456B3" w:rsidRDefault="00E456B3" w:rsidP="00E456B3">
      <w:pPr>
        <w:pStyle w:val="BodyText"/>
        <w:rPr>
          <w:b/>
          <w:bCs/>
        </w:rPr>
      </w:pPr>
      <w:r>
        <w:rPr>
          <w:b/>
          <w:bCs/>
        </w:rPr>
        <w:fldChar w:fldCharType="end"/>
      </w:r>
    </w:p>
    <w:p w14:paraId="6F7CBE1F" w14:textId="77777777" w:rsidR="00E456B3" w:rsidRDefault="00E456B3" w:rsidP="00E456B3">
      <w:pPr>
        <w:pStyle w:val="BodyText"/>
      </w:pPr>
      <w:r w:rsidRPr="00CE0424">
        <w:t xml:space="preserve">Based on the discussion in </w:t>
      </w:r>
      <w:r>
        <w:t xml:space="preserve">the previous </w:t>
      </w:r>
      <w:r w:rsidRPr="00CE0424">
        <w:t>section</w:t>
      </w:r>
      <w:r>
        <w:t>s</w:t>
      </w:r>
      <w:r w:rsidRPr="00CE0424">
        <w:t xml:space="preserve"> we propose the following:</w:t>
      </w:r>
    </w:p>
    <w:p w14:paraId="6D6C7AED" w14:textId="1C6C0D62" w:rsidR="00593A9B" w:rsidRDefault="00E456B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3959" w:history="1">
        <w:r w:rsidR="00593A9B" w:rsidRPr="008B5252">
          <w:rPr>
            <w:rStyle w:val="Hyperlink"/>
            <w:noProof/>
            <w14:scene3d>
              <w14:camera w14:prst="orthographicFront"/>
              <w14:lightRig w14:rig="threePt" w14:dir="t">
                <w14:rot w14:lat="0" w14:lon="0" w14:rev="0"/>
              </w14:lightRig>
            </w14:scene3d>
          </w:rPr>
          <w:t>Proposal 1</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a dual-connected IAB node, the conditions for applying the BAP header rewriting for inter-donor routing are:</w:t>
        </w:r>
      </w:hyperlink>
    </w:p>
    <w:p w14:paraId="75B4C30A" w14:textId="5006E736"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0" w:history="1">
        <w:r w:rsidR="00593A9B" w:rsidRPr="008B5252">
          <w:rPr>
            <w:rStyle w:val="Hyperlink"/>
            <w:noProof/>
          </w:rPr>
          <w:t>a.</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RLF experienced in the BH link of the MCG</w:t>
        </w:r>
      </w:hyperlink>
    </w:p>
    <w:p w14:paraId="32AB5B08" w14:textId="5425C9CC"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1" w:history="1">
        <w:r w:rsidR="00593A9B" w:rsidRPr="008B5252">
          <w:rPr>
            <w:rStyle w:val="Hyperlink"/>
            <w:noProof/>
          </w:rPr>
          <w:t>b.</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Type-2 RLF reception in BH link of the MCG</w:t>
        </w:r>
      </w:hyperlink>
    </w:p>
    <w:p w14:paraId="72D01A3E" w14:textId="59E32C35"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2" w:history="1">
        <w:r w:rsidR="00593A9B" w:rsidRPr="008B5252">
          <w:rPr>
            <w:rStyle w:val="Hyperlink"/>
            <w:noProof/>
          </w:rPr>
          <w:t>c.</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Configuration for re-routing of certain BH traffics, due to load balancing</w:t>
        </w:r>
      </w:hyperlink>
    </w:p>
    <w:p w14:paraId="348BC2A5" w14:textId="27C4A7F1"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3" w:history="1">
        <w:r w:rsidR="00593A9B" w:rsidRPr="008B5252">
          <w:rPr>
            <w:rStyle w:val="Hyperlink"/>
            <w:noProof/>
            <w14:scene3d>
              <w14:camera w14:prst="orthographicFront"/>
              <w14:lightRig w14:rig="threePt" w14:dir="t">
                <w14:rot w14:lat="0" w14:lon="0" w14:rev="0"/>
              </w14:lightRig>
            </w14:scene3d>
          </w:rPr>
          <w:t>Proposal 2</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a single-connected IAB node, the conditions for applying the BAP header rewriting for inter-donor routing are:</w:t>
        </w:r>
      </w:hyperlink>
    </w:p>
    <w:p w14:paraId="70B7132C" w14:textId="413933E6"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4" w:history="1">
        <w:r w:rsidR="00593A9B" w:rsidRPr="008B5252">
          <w:rPr>
            <w:rStyle w:val="Hyperlink"/>
            <w:noProof/>
          </w:rPr>
          <w:t>a.</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RLF experienced in the BH link</w:t>
        </w:r>
      </w:hyperlink>
    </w:p>
    <w:p w14:paraId="3A677A04" w14:textId="7E24B4E5"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5" w:history="1">
        <w:r w:rsidR="00593A9B" w:rsidRPr="008B5252">
          <w:rPr>
            <w:rStyle w:val="Hyperlink"/>
            <w:noProof/>
          </w:rPr>
          <w:t>b.</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Configuration for performing inter-donor partial migration</w:t>
        </w:r>
      </w:hyperlink>
    </w:p>
    <w:p w14:paraId="2EC0CF2F" w14:textId="717AB043"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6" w:history="1">
        <w:r w:rsidR="00593A9B" w:rsidRPr="008B5252">
          <w:rPr>
            <w:rStyle w:val="Hyperlink"/>
            <w:noProof/>
            <w14:scene3d>
              <w14:camera w14:prst="orthographicFront"/>
              <w14:lightRig w14:rig="threePt" w14:dir="t">
                <w14:rot w14:lat="0" w14:lon="0" w14:rev="0"/>
              </w14:lightRig>
            </w14:scene3d>
          </w:rPr>
          <w:t>Proposal 3</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RAN2/RAN3 aims at solutions that: - as a general rule, do not require inter-node coordination between source donor and target donor for BAP, PDCP, RLC, and MAC configurations and do not require to exchange the network topology and configuration; -  introduce minimum signalling overhead over the Xn, F1 and Uu; -  impact less number of nodes, require minimum number of RRC reconfigurations avoiding reconfiguring the boundary node’s child nodes.</w:t>
        </w:r>
      </w:hyperlink>
    </w:p>
    <w:p w14:paraId="35D90ED9" w14:textId="5A85A0B9"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7" w:history="1">
        <w:r w:rsidR="00593A9B" w:rsidRPr="008B5252">
          <w:rPr>
            <w:rStyle w:val="Hyperlink"/>
            <w:noProof/>
            <w14:scene3d>
              <w14:camera w14:prst="orthographicFront"/>
              <w14:lightRig w14:rig="threePt" w14:dir="t">
                <w14:rot w14:lat="0" w14:lon="0" w14:rev="0"/>
              </w14:lightRig>
            </w14:scene3d>
          </w:rPr>
          <w:t>Proposal 4</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downstream traffic, BAP header rewriting at the IAB boundary node is based on a BAP rewriting table that maps the Previous Routing IDs (including the pseudo-BAP addresses of the real destinations assigned by the target CU), to the New BAP Routing IDs (previously assigned by the source CU) under the IAB boundary node.</w:t>
        </w:r>
      </w:hyperlink>
    </w:p>
    <w:p w14:paraId="631B6D54" w14:textId="1A942EEB"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8" w:history="1">
        <w:r w:rsidR="00593A9B" w:rsidRPr="008B5252">
          <w:rPr>
            <w:rStyle w:val="Hyperlink"/>
            <w:noProof/>
            <w14:scene3d>
              <w14:camera w14:prst="orthographicFront"/>
              <w14:lightRig w14:rig="threePt" w14:dir="t">
                <w14:rot w14:lat="0" w14:lon="0" w14:rev="0"/>
              </w14:lightRig>
            </w14:scene3d>
          </w:rPr>
          <w:t>Proposal 5</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downstream, the receiving part of the BAP entity of the boundary IAB node (i.e. the MT) determines whether a packet needs to be delivered to the upper layers as in legacy, i.e.  it checks whether the BAP destination indicated in the received packet corresponds to the BAP address of the boundary IAB node. If it corresponds, the packet is delivered to the higher layers, otherwise it is passed to the transmitting part of the BAP entity. No changes to the legacy BAP specification are needed.</w:t>
        </w:r>
      </w:hyperlink>
    </w:p>
    <w:p w14:paraId="2E3E08D5" w14:textId="322EAD82"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69" w:history="1">
        <w:r w:rsidR="00593A9B" w:rsidRPr="008B5252">
          <w:rPr>
            <w:rStyle w:val="Hyperlink"/>
            <w:noProof/>
            <w14:scene3d>
              <w14:camera w14:prst="orthographicFront"/>
              <w14:lightRig w14:rig="threePt" w14:dir="t">
                <w14:rot w14:lat="0" w14:lon="0" w14:rev="0"/>
              </w14:lightRig>
            </w14:scene3d>
          </w:rPr>
          <w:t>Proposal 6</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The boundary IAB node is configured with two BAP addresses, one provided by the source CU, one by the target CU.</w:t>
        </w:r>
      </w:hyperlink>
    </w:p>
    <w:p w14:paraId="1CE59AA3" w14:textId="316C381E"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0" w:history="1">
        <w:r w:rsidR="00593A9B" w:rsidRPr="008B5252">
          <w:rPr>
            <w:rStyle w:val="Hyperlink"/>
            <w:noProof/>
            <w14:scene3d>
              <w14:camera w14:prst="orthographicFront"/>
              <w14:lightRig w14:rig="threePt" w14:dir="t">
                <w14:rot w14:lat="0" w14:lon="0" w14:rev="0"/>
              </w14:lightRig>
            </w14:scene3d>
          </w:rPr>
          <w:t>Proposal 7</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downstream, the transmitting part of the BAP entity of the boundary IAB (i.e. the DU) inspects the BAP routing ID of the ingress packet and replaces it with the “New Routing ID” matching the “Previous BAP routing ID” entry in the BAP rewriting table.</w:t>
        </w:r>
      </w:hyperlink>
    </w:p>
    <w:p w14:paraId="2F6A2F17" w14:textId="7C27133D"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1" w:history="1">
        <w:r w:rsidR="00593A9B" w:rsidRPr="008B5252">
          <w:rPr>
            <w:rStyle w:val="Hyperlink"/>
            <w:noProof/>
            <w14:scene3d>
              <w14:camera w14:prst="orthographicFront"/>
              <w14:lightRig w14:rig="threePt" w14:dir="t">
                <w14:rot w14:lat="0" w14:lon="0" w14:rev="0"/>
              </w14:lightRig>
            </w14:scene3d>
          </w:rPr>
          <w:t>Proposal 8</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downstream, a potential collision in the BH rewriting table, between a pseudo BAP address assigned by the target CU and a real BAP address assigned by the source CU for a descendant node of the IAB boundary node, is not a problem. The IAB node implementation can handle it, since only the packets coming from the target topology should be subject to BAP header rewriting.</w:t>
        </w:r>
      </w:hyperlink>
    </w:p>
    <w:p w14:paraId="179D50F6" w14:textId="3A4176FB"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2" w:history="1">
        <w:r w:rsidR="00593A9B" w:rsidRPr="008B5252">
          <w:rPr>
            <w:rStyle w:val="Hyperlink"/>
            <w:noProof/>
            <w14:scene3d>
              <w14:camera w14:prst="orthographicFront"/>
              <w14:lightRig w14:rig="threePt" w14:dir="t">
                <w14:rot w14:lat="0" w14:lon="0" w14:rev="0"/>
              </w14:lightRig>
            </w14:scene3d>
          </w:rPr>
          <w:t>Proposal 9</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upstream, the receiving part of the BAP entity of the boundary IAB node (i.e. the DU) is not impacted by the partial migration, since the upstream traffic can never be terminated in the boundary node.</w:t>
        </w:r>
      </w:hyperlink>
    </w:p>
    <w:p w14:paraId="0937AB69" w14:textId="1531D420"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3" w:history="1">
        <w:r w:rsidR="00593A9B" w:rsidRPr="008B5252">
          <w:rPr>
            <w:rStyle w:val="Hyperlink"/>
            <w:noProof/>
            <w14:scene3d>
              <w14:camera w14:prst="orthographicFront"/>
              <w14:lightRig w14:rig="threePt" w14:dir="t">
                <w14:rot w14:lat="0" w14:lon="0" w14:rev="0"/>
              </w14:lightRig>
            </w14:scene3d>
          </w:rPr>
          <w:t>Proposal 10</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upstream, the IAB node (e.g. the MT), unlike the downstream, needs to check if the triggering conditions in Proposal 1 and Proposal 2 are verified before performing the BAP header rewriting.</w:t>
        </w:r>
      </w:hyperlink>
    </w:p>
    <w:p w14:paraId="37B79DE8" w14:textId="249E3A76"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4" w:history="1">
        <w:r w:rsidR="00593A9B" w:rsidRPr="008B5252">
          <w:rPr>
            <w:rStyle w:val="Hyperlink"/>
            <w:noProof/>
            <w14:scene3d>
              <w14:camera w14:prst="orthographicFront"/>
              <w14:lightRig w14:rig="threePt" w14:dir="t">
                <w14:rot w14:lat="0" w14:lon="0" w14:rev="0"/>
              </w14:lightRig>
            </w14:scene3d>
          </w:rPr>
          <w:t>Proposal 11</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upstream, BAP header rewriting at the IAB boundary node is based on a BAP rewriting table that maps the Previous Routing IDs (including the BAP address) of the source topology, to the new BAP Routing IDs (including the real BAP address of the target donor DU) of the target topology.</w:t>
        </w:r>
      </w:hyperlink>
    </w:p>
    <w:p w14:paraId="1A31A10E" w14:textId="5288B9ED"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5" w:history="1">
        <w:r w:rsidR="00593A9B" w:rsidRPr="008B5252">
          <w:rPr>
            <w:rStyle w:val="Hyperlink"/>
            <w:noProof/>
            <w14:scene3d>
              <w14:camera w14:prst="orthographicFront"/>
              <w14:lightRig w14:rig="threePt" w14:dir="t">
                <w14:rot w14:lat="0" w14:lon="0" w14:rev="0"/>
              </w14:lightRig>
            </w14:scene3d>
          </w:rPr>
          <w:t>Proposal 12</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For upstream,  the transmitting part of the BAP entity of the boundary IAB (i.e. the MT) if it determines that the pre-conditions for BAP header rewriting are fulfilled, it inspects the BAP routing ID of the ingress packet and replaces it with the “New Routing ID” matching the “Previous BAP routing ID” entry in the BAP rewriting table.</w:t>
        </w:r>
      </w:hyperlink>
    </w:p>
    <w:p w14:paraId="7CFC4C68" w14:textId="726725DA"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6" w:history="1">
        <w:r w:rsidR="00593A9B" w:rsidRPr="008B5252">
          <w:rPr>
            <w:rStyle w:val="Hyperlink"/>
            <w:noProof/>
            <w14:scene3d>
              <w14:camera w14:prst="orthographicFront"/>
              <w14:lightRig w14:rig="threePt" w14:dir="t">
                <w14:rot w14:lat="0" w14:lon="0" w14:rev="0"/>
              </w14:lightRig>
            </w14:scene3d>
          </w:rPr>
          <w:t>Proposal 13</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There is no need to indicate whether an entry of the BAP header rewriting BAP rewriting table is applicable to the upstream or to the downstream. In the very rare event of a collision between the BAP address of the source donor DU and any of the pseudo-BAP addresses of the destination IAB access node, the source CU can ask the target CU to provide new pseudo-BAP addresses.</w:t>
        </w:r>
      </w:hyperlink>
    </w:p>
    <w:p w14:paraId="760C2611" w14:textId="541DA0ED"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7" w:history="1">
        <w:r w:rsidR="00593A9B" w:rsidRPr="008B5252">
          <w:rPr>
            <w:rStyle w:val="Hyperlink"/>
            <w:noProof/>
            <w14:scene3d>
              <w14:camera w14:prst="orthographicFront"/>
              <w14:lightRig w14:rig="threePt" w14:dir="t">
                <w14:rot w14:lat="0" w14:lon="0" w14:rev="0"/>
              </w14:lightRig>
            </w14:scene3d>
          </w:rPr>
          <w:t>Proposal 14</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There is no need to indicate whether an entry of the BAP routing table is applicable to the upstream or to the downstream. It is a very rare event that the IAB address of the target donor DU collides with the BAP address of an IAB access node, and also the PATH IDs collide.</w:t>
        </w:r>
      </w:hyperlink>
    </w:p>
    <w:p w14:paraId="4B1D56C8" w14:textId="73357A64"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8" w:history="1">
        <w:r w:rsidR="00593A9B" w:rsidRPr="008B5252">
          <w:rPr>
            <w:rStyle w:val="Hyperlink"/>
            <w:noProof/>
            <w14:scene3d>
              <w14:camera w14:prst="orthographicFront"/>
              <w14:lightRig w14:rig="threePt" w14:dir="t">
                <w14:rot w14:lat="0" w14:lon="0" w14:rev="0"/>
              </w14:lightRig>
            </w14:scene3d>
          </w:rPr>
          <w:t>Proposal 15</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There is no need to indicate whether an entry of the BAP routing table is applicable to the concatenated or non-concatenated traffic. It is a very rare event that can be solved via network planning if the IAB address of the target donor DU collides with the BAP address of source donor DU, and also the PATH IDs collide.</w:t>
        </w:r>
      </w:hyperlink>
    </w:p>
    <w:p w14:paraId="3F971331" w14:textId="123583FC" w:rsidR="00593A9B" w:rsidRDefault="00E304A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979" w:history="1">
        <w:r w:rsidR="00593A9B" w:rsidRPr="008B5252">
          <w:rPr>
            <w:rStyle w:val="Hyperlink"/>
            <w:noProof/>
            <w14:scene3d>
              <w14:camera w14:prst="orthographicFront"/>
              <w14:lightRig w14:rig="threePt" w14:dir="t">
                <w14:rot w14:lat="0" w14:lon="0" w14:rev="0"/>
              </w14:lightRig>
            </w14:scene3d>
          </w:rPr>
          <w:t>Proposal 16</w:t>
        </w:r>
        <w:r w:rsidR="00593A9B">
          <w:rPr>
            <w:rFonts w:asciiTheme="minorHAnsi" w:eastAsiaTheme="minorEastAsia" w:hAnsiTheme="minorHAnsi" w:cstheme="minorBidi"/>
            <w:b w:val="0"/>
            <w:noProof/>
            <w:sz w:val="22"/>
            <w:szCs w:val="22"/>
            <w:lang w:val="sv-SE" w:eastAsia="sv-SE"/>
          </w:rPr>
          <w:tab/>
        </w:r>
        <w:r w:rsidR="00593A9B" w:rsidRPr="008B5252">
          <w:rPr>
            <w:rStyle w:val="Hyperlink"/>
            <w:noProof/>
          </w:rPr>
          <w:t>FFS the handling of the BH RLC Channel mapping configuration.</w:t>
        </w:r>
      </w:hyperlink>
    </w:p>
    <w:p w14:paraId="4B71E36B" w14:textId="21C82528" w:rsidR="00E456B3" w:rsidRPr="00CE0424" w:rsidRDefault="00E456B3" w:rsidP="00E456B3">
      <w:pPr>
        <w:pStyle w:val="BodyText"/>
        <w:rPr>
          <w:b/>
          <w:bCs/>
        </w:rPr>
      </w:pPr>
      <w:r>
        <w:rPr>
          <w:b/>
          <w:bCs/>
          <w:lang w:val="en-US"/>
        </w:rPr>
        <w:fldChar w:fldCharType="end"/>
      </w:r>
      <w:r w:rsidRPr="00CE0424">
        <w:rPr>
          <w:b/>
          <w:bCs/>
        </w:rPr>
        <w:t xml:space="preserve"> </w:t>
      </w:r>
    </w:p>
    <w:p w14:paraId="6B2E5FB4" w14:textId="77777777" w:rsidR="00E456B3" w:rsidRPr="00CE0424" w:rsidRDefault="00E456B3" w:rsidP="00E456B3">
      <w:pPr>
        <w:pStyle w:val="Heading1"/>
      </w:pPr>
      <w:bookmarkStart w:id="28" w:name="_In-sequence_SDU_delivery"/>
      <w:bookmarkEnd w:id="28"/>
      <w:r>
        <w:t xml:space="preserve">5 </w:t>
      </w:r>
      <w:r w:rsidRPr="00CE0424">
        <w:t>References</w:t>
      </w:r>
    </w:p>
    <w:p w14:paraId="6D1A6271" w14:textId="77777777" w:rsidR="00E456B3" w:rsidRPr="00327CB9" w:rsidRDefault="00E456B3" w:rsidP="00E456B3">
      <w:pPr>
        <w:pStyle w:val="Reference"/>
      </w:pPr>
      <w:bookmarkStart w:id="29" w:name="_Ref85206277"/>
      <w:bookmarkStart w:id="30" w:name="_Ref78878547"/>
      <w:r>
        <w:t xml:space="preserve">R2-21xxxxx, </w:t>
      </w:r>
      <w:r w:rsidRPr="00EF08BF">
        <w:t>Summary of [Post115-e][088][eIAB] inter-CU routing open issues</w:t>
      </w:r>
      <w:r w:rsidRPr="00327CB9">
        <w:t>, Huawei</w:t>
      </w:r>
      <w:r>
        <w:t>, RAN2#116-e</w:t>
      </w:r>
      <w:bookmarkEnd w:id="29"/>
      <w:bookmarkEnd w:id="30"/>
    </w:p>
    <w:p w14:paraId="283F722D" w14:textId="77777777" w:rsidR="00E456B3" w:rsidRDefault="00E456B3" w:rsidP="00E456B3">
      <w:pPr>
        <w:pStyle w:val="Reference"/>
        <w:numPr>
          <w:ilvl w:val="0"/>
          <w:numId w:val="0"/>
        </w:numPr>
        <w:ind w:left="567" w:hanging="567"/>
      </w:pPr>
    </w:p>
    <w:p w14:paraId="777C3627" w14:textId="77777777" w:rsidR="00F07355" w:rsidRPr="00E456B3" w:rsidRDefault="00F07355" w:rsidP="00E456B3"/>
    <w:sectPr w:rsidR="00F07355" w:rsidRPr="00E456B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55EF0" w14:textId="77777777" w:rsidR="001C250D" w:rsidRDefault="001C250D">
      <w:r>
        <w:separator/>
      </w:r>
    </w:p>
  </w:endnote>
  <w:endnote w:type="continuationSeparator" w:id="0">
    <w:p w14:paraId="662F744B" w14:textId="77777777" w:rsidR="001C250D" w:rsidRDefault="001C250D">
      <w:r>
        <w:continuationSeparator/>
      </w:r>
    </w:p>
  </w:endnote>
  <w:endnote w:type="continuationNotice" w:id="1">
    <w:p w14:paraId="58B2CF0C" w14:textId="77777777" w:rsidR="001C250D" w:rsidRDefault="001C2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772FA3" w:rsidRDefault="00772F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F41FB" w14:textId="77777777" w:rsidR="001C250D" w:rsidRDefault="001C250D">
      <w:r>
        <w:separator/>
      </w:r>
    </w:p>
  </w:footnote>
  <w:footnote w:type="continuationSeparator" w:id="0">
    <w:p w14:paraId="7CAFD881" w14:textId="77777777" w:rsidR="001C250D" w:rsidRDefault="001C250D">
      <w:r>
        <w:continuationSeparator/>
      </w:r>
    </w:p>
  </w:footnote>
  <w:footnote w:type="continuationNotice" w:id="1">
    <w:p w14:paraId="1F54609F" w14:textId="77777777" w:rsidR="001C250D" w:rsidRDefault="001C2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772FA3" w:rsidRDefault="00772F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17233DC8"/>
    <w:multiLevelType w:val="hybridMultilevel"/>
    <w:tmpl w:val="E90AB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85157B"/>
    <w:multiLevelType w:val="hybridMultilevel"/>
    <w:tmpl w:val="8E445314"/>
    <w:lvl w:ilvl="0" w:tplc="1C0C6328">
      <w:start w:val="1"/>
      <w:numFmt w:val="decimal"/>
      <w:lvlText w:val="[%1]"/>
      <w:lvlJc w:val="left"/>
      <w:pPr>
        <w:ind w:left="1320" w:hanging="420"/>
      </w:pPr>
    </w:lvl>
    <w:lvl w:ilvl="1" w:tplc="04090019">
      <w:start w:val="1"/>
      <w:numFmt w:val="lowerLetter"/>
      <w:lvlText w:val="%2)"/>
      <w:lvlJc w:val="left"/>
      <w:pPr>
        <w:ind w:left="930" w:hanging="420"/>
      </w:pPr>
    </w:lvl>
    <w:lvl w:ilvl="2" w:tplc="0409001B">
      <w:start w:val="1"/>
      <w:numFmt w:val="lowerRoman"/>
      <w:lvlText w:val="%3."/>
      <w:lvlJc w:val="right"/>
      <w:pPr>
        <w:ind w:left="1350" w:hanging="420"/>
      </w:pPr>
    </w:lvl>
    <w:lvl w:ilvl="3" w:tplc="0409000F">
      <w:start w:val="1"/>
      <w:numFmt w:val="decimal"/>
      <w:lvlText w:val="%4."/>
      <w:lvlJc w:val="left"/>
      <w:pPr>
        <w:ind w:left="1770" w:hanging="420"/>
      </w:pPr>
    </w:lvl>
    <w:lvl w:ilvl="4" w:tplc="04090019">
      <w:start w:val="1"/>
      <w:numFmt w:val="lowerLetter"/>
      <w:lvlText w:val="%5)"/>
      <w:lvlJc w:val="left"/>
      <w:pPr>
        <w:ind w:left="2190" w:hanging="420"/>
      </w:pPr>
    </w:lvl>
    <w:lvl w:ilvl="5" w:tplc="0409001B">
      <w:start w:val="1"/>
      <w:numFmt w:val="lowerRoman"/>
      <w:lvlText w:val="%6."/>
      <w:lvlJc w:val="right"/>
      <w:pPr>
        <w:ind w:left="2610" w:hanging="420"/>
      </w:pPr>
    </w:lvl>
    <w:lvl w:ilvl="6" w:tplc="0409000F">
      <w:start w:val="1"/>
      <w:numFmt w:val="decimal"/>
      <w:lvlText w:val="%7."/>
      <w:lvlJc w:val="left"/>
      <w:pPr>
        <w:ind w:left="3030" w:hanging="420"/>
      </w:pPr>
    </w:lvl>
    <w:lvl w:ilvl="7" w:tplc="04090019">
      <w:start w:val="1"/>
      <w:numFmt w:val="lowerLetter"/>
      <w:lvlText w:val="%8)"/>
      <w:lvlJc w:val="left"/>
      <w:pPr>
        <w:ind w:left="3450" w:hanging="420"/>
      </w:pPr>
    </w:lvl>
    <w:lvl w:ilvl="8" w:tplc="0409001B">
      <w:start w:val="1"/>
      <w:numFmt w:val="lowerRoman"/>
      <w:lvlText w:val="%9."/>
      <w:lvlJc w:val="right"/>
      <w:pPr>
        <w:ind w:left="3870" w:hanging="420"/>
      </w:pPr>
    </w:lvl>
  </w:abstractNum>
  <w:abstractNum w:abstractNumId="22"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D4137"/>
    <w:multiLevelType w:val="hybridMultilevel"/>
    <w:tmpl w:val="A648C3B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4"/>
  </w:num>
  <w:num w:numId="5">
    <w:abstractNumId w:val="18"/>
  </w:num>
  <w:num w:numId="6">
    <w:abstractNumId w:val="26"/>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5"/>
  </w:num>
  <w:num w:numId="17">
    <w:abstractNumId w:val="12"/>
  </w:num>
  <w:num w:numId="18">
    <w:abstractNumId w:val="13"/>
  </w:num>
  <w:num w:numId="19">
    <w:abstractNumId w:val="8"/>
  </w:num>
  <w:num w:numId="20">
    <w:abstractNumId w:val="42"/>
  </w:num>
  <w:num w:numId="21">
    <w:abstractNumId w:val="20"/>
  </w:num>
  <w:num w:numId="22">
    <w:abstractNumId w:val="4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3"/>
  </w:num>
  <w:num w:numId="30">
    <w:abstractNumId w:val="7"/>
  </w:num>
  <w:num w:numId="31">
    <w:abstractNumId w:val="36"/>
  </w:num>
  <w:num w:numId="32">
    <w:abstractNumId w:val="5"/>
  </w:num>
  <w:num w:numId="33">
    <w:abstractNumId w:val="29"/>
  </w:num>
  <w:num w:numId="34">
    <w:abstractNumId w:val="31"/>
  </w:num>
  <w:num w:numId="35">
    <w:abstractNumId w:val="16"/>
  </w:num>
  <w:num w:numId="36">
    <w:abstractNumId w:val="10"/>
  </w:num>
  <w:num w:numId="37">
    <w:abstractNumId w:val="3"/>
  </w:num>
  <w:num w:numId="38">
    <w:abstractNumId w:val="15"/>
  </w:num>
  <w:num w:numId="39">
    <w:abstractNumId w:val="33"/>
  </w:num>
  <w:num w:numId="40">
    <w:abstractNumId w:val="9"/>
  </w:num>
  <w:num w:numId="41">
    <w:abstractNumId w:val="43"/>
  </w:num>
  <w:num w:numId="42">
    <w:abstractNumId w:val="28"/>
  </w:num>
  <w:num w:numId="43">
    <w:abstractNumId w:val="39"/>
  </w:num>
  <w:num w:numId="44">
    <w:abstractNumId w:val="1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8"/>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C8B"/>
    <w:rsid w:val="00002A37"/>
    <w:rsid w:val="000052B8"/>
    <w:rsid w:val="000053BB"/>
    <w:rsid w:val="0000564C"/>
    <w:rsid w:val="00006446"/>
    <w:rsid w:val="0000650A"/>
    <w:rsid w:val="00006896"/>
    <w:rsid w:val="00006DD8"/>
    <w:rsid w:val="00007252"/>
    <w:rsid w:val="000074B9"/>
    <w:rsid w:val="00007CDC"/>
    <w:rsid w:val="00007F6C"/>
    <w:rsid w:val="0001025A"/>
    <w:rsid w:val="00010429"/>
    <w:rsid w:val="00011B28"/>
    <w:rsid w:val="00015D15"/>
    <w:rsid w:val="00015E83"/>
    <w:rsid w:val="00016AC5"/>
    <w:rsid w:val="00016FA3"/>
    <w:rsid w:val="0001772A"/>
    <w:rsid w:val="0002022A"/>
    <w:rsid w:val="0002031C"/>
    <w:rsid w:val="000206F8"/>
    <w:rsid w:val="000234C9"/>
    <w:rsid w:val="0002564D"/>
    <w:rsid w:val="00025ECA"/>
    <w:rsid w:val="0002680F"/>
    <w:rsid w:val="0002692A"/>
    <w:rsid w:val="00027A9C"/>
    <w:rsid w:val="00031615"/>
    <w:rsid w:val="00031F1A"/>
    <w:rsid w:val="000325B8"/>
    <w:rsid w:val="0003291C"/>
    <w:rsid w:val="00034C15"/>
    <w:rsid w:val="00034C6E"/>
    <w:rsid w:val="0003515E"/>
    <w:rsid w:val="0003650F"/>
    <w:rsid w:val="00036BA1"/>
    <w:rsid w:val="000374FD"/>
    <w:rsid w:val="00037FD8"/>
    <w:rsid w:val="000407B6"/>
    <w:rsid w:val="000422E2"/>
    <w:rsid w:val="000424EE"/>
    <w:rsid w:val="00042A8B"/>
    <w:rsid w:val="00042F22"/>
    <w:rsid w:val="00043069"/>
    <w:rsid w:val="000436F8"/>
    <w:rsid w:val="000444EF"/>
    <w:rsid w:val="00047633"/>
    <w:rsid w:val="00050A6B"/>
    <w:rsid w:val="000527C3"/>
    <w:rsid w:val="00052A07"/>
    <w:rsid w:val="000534E3"/>
    <w:rsid w:val="00053D97"/>
    <w:rsid w:val="000559AA"/>
    <w:rsid w:val="0005606A"/>
    <w:rsid w:val="00057117"/>
    <w:rsid w:val="00057B61"/>
    <w:rsid w:val="00057D8D"/>
    <w:rsid w:val="000608F6"/>
    <w:rsid w:val="000616E7"/>
    <w:rsid w:val="000645D9"/>
    <w:rsid w:val="0006487E"/>
    <w:rsid w:val="0006598B"/>
    <w:rsid w:val="00065B99"/>
    <w:rsid w:val="00065E1A"/>
    <w:rsid w:val="00066262"/>
    <w:rsid w:val="0006776A"/>
    <w:rsid w:val="00067E93"/>
    <w:rsid w:val="00071D39"/>
    <w:rsid w:val="00074F67"/>
    <w:rsid w:val="00075B67"/>
    <w:rsid w:val="00076BC7"/>
    <w:rsid w:val="00077E5F"/>
    <w:rsid w:val="0008036A"/>
    <w:rsid w:val="0008066C"/>
    <w:rsid w:val="00081AC4"/>
    <w:rsid w:val="00081AE6"/>
    <w:rsid w:val="00081AF3"/>
    <w:rsid w:val="00082089"/>
    <w:rsid w:val="0008412E"/>
    <w:rsid w:val="00084FEC"/>
    <w:rsid w:val="000855EB"/>
    <w:rsid w:val="00085B52"/>
    <w:rsid w:val="000866F2"/>
    <w:rsid w:val="00086817"/>
    <w:rsid w:val="00087C6E"/>
    <w:rsid w:val="0009009F"/>
    <w:rsid w:val="0009104A"/>
    <w:rsid w:val="00091557"/>
    <w:rsid w:val="000924C1"/>
    <w:rsid w:val="000924F0"/>
    <w:rsid w:val="00092891"/>
    <w:rsid w:val="00093138"/>
    <w:rsid w:val="0009346B"/>
    <w:rsid w:val="00093474"/>
    <w:rsid w:val="0009510F"/>
    <w:rsid w:val="00096865"/>
    <w:rsid w:val="00096FB9"/>
    <w:rsid w:val="00097FB9"/>
    <w:rsid w:val="000A0ED8"/>
    <w:rsid w:val="000A1405"/>
    <w:rsid w:val="000A1B7B"/>
    <w:rsid w:val="000A263A"/>
    <w:rsid w:val="000A2E57"/>
    <w:rsid w:val="000A4127"/>
    <w:rsid w:val="000A4FB0"/>
    <w:rsid w:val="000A56F2"/>
    <w:rsid w:val="000A57CA"/>
    <w:rsid w:val="000A7C4D"/>
    <w:rsid w:val="000B0C45"/>
    <w:rsid w:val="000B1E59"/>
    <w:rsid w:val="000B20B0"/>
    <w:rsid w:val="000B2719"/>
    <w:rsid w:val="000B27AF"/>
    <w:rsid w:val="000B38D4"/>
    <w:rsid w:val="000B3A8F"/>
    <w:rsid w:val="000B4AB9"/>
    <w:rsid w:val="000B58C3"/>
    <w:rsid w:val="000B61E9"/>
    <w:rsid w:val="000B685C"/>
    <w:rsid w:val="000B7958"/>
    <w:rsid w:val="000C165A"/>
    <w:rsid w:val="000C1900"/>
    <w:rsid w:val="000C2BCA"/>
    <w:rsid w:val="000C2E19"/>
    <w:rsid w:val="000C2EF6"/>
    <w:rsid w:val="000C392F"/>
    <w:rsid w:val="000C40C6"/>
    <w:rsid w:val="000C59F0"/>
    <w:rsid w:val="000C6360"/>
    <w:rsid w:val="000C6726"/>
    <w:rsid w:val="000C6B1E"/>
    <w:rsid w:val="000C6B33"/>
    <w:rsid w:val="000C6BBF"/>
    <w:rsid w:val="000C6C12"/>
    <w:rsid w:val="000D0537"/>
    <w:rsid w:val="000D0D07"/>
    <w:rsid w:val="000D290D"/>
    <w:rsid w:val="000D30C1"/>
    <w:rsid w:val="000D3CD3"/>
    <w:rsid w:val="000D4431"/>
    <w:rsid w:val="000D4598"/>
    <w:rsid w:val="000D4797"/>
    <w:rsid w:val="000D62F4"/>
    <w:rsid w:val="000D7574"/>
    <w:rsid w:val="000E0527"/>
    <w:rsid w:val="000E1E92"/>
    <w:rsid w:val="000E28B8"/>
    <w:rsid w:val="000E2CB0"/>
    <w:rsid w:val="000E36D3"/>
    <w:rsid w:val="000E395D"/>
    <w:rsid w:val="000E3C2A"/>
    <w:rsid w:val="000E49EB"/>
    <w:rsid w:val="000E5504"/>
    <w:rsid w:val="000E5851"/>
    <w:rsid w:val="000E5CAA"/>
    <w:rsid w:val="000E63DF"/>
    <w:rsid w:val="000E728B"/>
    <w:rsid w:val="000F0461"/>
    <w:rsid w:val="000F06D6"/>
    <w:rsid w:val="000F0AD5"/>
    <w:rsid w:val="000F0EB1"/>
    <w:rsid w:val="000F1106"/>
    <w:rsid w:val="000F1852"/>
    <w:rsid w:val="000F3BE9"/>
    <w:rsid w:val="000F3F6C"/>
    <w:rsid w:val="000F45C6"/>
    <w:rsid w:val="000F503A"/>
    <w:rsid w:val="000F536E"/>
    <w:rsid w:val="000F59D0"/>
    <w:rsid w:val="000F6B26"/>
    <w:rsid w:val="000F6DF3"/>
    <w:rsid w:val="00100295"/>
    <w:rsid w:val="001005FF"/>
    <w:rsid w:val="001009E7"/>
    <w:rsid w:val="001014E5"/>
    <w:rsid w:val="00101B80"/>
    <w:rsid w:val="0010252E"/>
    <w:rsid w:val="00103569"/>
    <w:rsid w:val="00103B8B"/>
    <w:rsid w:val="0010463A"/>
    <w:rsid w:val="001062FB"/>
    <w:rsid w:val="001063E6"/>
    <w:rsid w:val="0010666B"/>
    <w:rsid w:val="00107E3B"/>
    <w:rsid w:val="00110182"/>
    <w:rsid w:val="00110820"/>
    <w:rsid w:val="00110F32"/>
    <w:rsid w:val="0011252C"/>
    <w:rsid w:val="00112B76"/>
    <w:rsid w:val="00113A84"/>
    <w:rsid w:val="00113CF4"/>
    <w:rsid w:val="001153EA"/>
    <w:rsid w:val="00115446"/>
    <w:rsid w:val="00115643"/>
    <w:rsid w:val="00115B4F"/>
    <w:rsid w:val="00115DA0"/>
    <w:rsid w:val="00116765"/>
    <w:rsid w:val="00116A9C"/>
    <w:rsid w:val="00117835"/>
    <w:rsid w:val="0012037D"/>
    <w:rsid w:val="00120CAF"/>
    <w:rsid w:val="001219F5"/>
    <w:rsid w:val="00121A20"/>
    <w:rsid w:val="0012356E"/>
    <w:rsid w:val="0012377F"/>
    <w:rsid w:val="00124314"/>
    <w:rsid w:val="00124ACE"/>
    <w:rsid w:val="00126402"/>
    <w:rsid w:val="00126A11"/>
    <w:rsid w:val="00126B4A"/>
    <w:rsid w:val="0013024F"/>
    <w:rsid w:val="001304A7"/>
    <w:rsid w:val="00130761"/>
    <w:rsid w:val="00130F1F"/>
    <w:rsid w:val="0013131A"/>
    <w:rsid w:val="00132FD0"/>
    <w:rsid w:val="00133709"/>
    <w:rsid w:val="00133B80"/>
    <w:rsid w:val="00133DD0"/>
    <w:rsid w:val="00133E01"/>
    <w:rsid w:val="00133FBF"/>
    <w:rsid w:val="001344C0"/>
    <w:rsid w:val="001346FA"/>
    <w:rsid w:val="00135252"/>
    <w:rsid w:val="0013540E"/>
    <w:rsid w:val="00135A11"/>
    <w:rsid w:val="001369D3"/>
    <w:rsid w:val="0013794D"/>
    <w:rsid w:val="00137AB5"/>
    <w:rsid w:val="00137F0B"/>
    <w:rsid w:val="00143E59"/>
    <w:rsid w:val="00145A4F"/>
    <w:rsid w:val="001515A1"/>
    <w:rsid w:val="001519CC"/>
    <w:rsid w:val="00151E23"/>
    <w:rsid w:val="001526E0"/>
    <w:rsid w:val="00152C20"/>
    <w:rsid w:val="001545A9"/>
    <w:rsid w:val="001551B5"/>
    <w:rsid w:val="0015544D"/>
    <w:rsid w:val="00155B3E"/>
    <w:rsid w:val="001562F8"/>
    <w:rsid w:val="00156622"/>
    <w:rsid w:val="00156FB3"/>
    <w:rsid w:val="0015701F"/>
    <w:rsid w:val="00157E6C"/>
    <w:rsid w:val="00160B2D"/>
    <w:rsid w:val="00160EBA"/>
    <w:rsid w:val="00162A60"/>
    <w:rsid w:val="001642DD"/>
    <w:rsid w:val="00165523"/>
    <w:rsid w:val="0016564C"/>
    <w:rsid w:val="001659C1"/>
    <w:rsid w:val="00167809"/>
    <w:rsid w:val="00167BB4"/>
    <w:rsid w:val="00173A8E"/>
    <w:rsid w:val="00173B6E"/>
    <w:rsid w:val="00173D80"/>
    <w:rsid w:val="00173F04"/>
    <w:rsid w:val="00173FC4"/>
    <w:rsid w:val="001741AF"/>
    <w:rsid w:val="0017437E"/>
    <w:rsid w:val="00174889"/>
    <w:rsid w:val="00174A32"/>
    <w:rsid w:val="0017502C"/>
    <w:rsid w:val="00175317"/>
    <w:rsid w:val="0018143F"/>
    <w:rsid w:val="00181ACD"/>
    <w:rsid w:val="00181FF8"/>
    <w:rsid w:val="001826A7"/>
    <w:rsid w:val="001837C9"/>
    <w:rsid w:val="00184190"/>
    <w:rsid w:val="00184E86"/>
    <w:rsid w:val="001862BB"/>
    <w:rsid w:val="00186557"/>
    <w:rsid w:val="00187180"/>
    <w:rsid w:val="00187AED"/>
    <w:rsid w:val="00190AC1"/>
    <w:rsid w:val="00190C53"/>
    <w:rsid w:val="00191A1D"/>
    <w:rsid w:val="00191E86"/>
    <w:rsid w:val="00192120"/>
    <w:rsid w:val="0019341A"/>
    <w:rsid w:val="001939F3"/>
    <w:rsid w:val="0019541C"/>
    <w:rsid w:val="0019630A"/>
    <w:rsid w:val="00197C2F"/>
    <w:rsid w:val="00197DF9"/>
    <w:rsid w:val="001A02BB"/>
    <w:rsid w:val="001A1987"/>
    <w:rsid w:val="001A216B"/>
    <w:rsid w:val="001A2564"/>
    <w:rsid w:val="001A2843"/>
    <w:rsid w:val="001A2C06"/>
    <w:rsid w:val="001A3A25"/>
    <w:rsid w:val="001A4390"/>
    <w:rsid w:val="001A441B"/>
    <w:rsid w:val="001A6173"/>
    <w:rsid w:val="001A6CBA"/>
    <w:rsid w:val="001A7698"/>
    <w:rsid w:val="001B0B74"/>
    <w:rsid w:val="001B0D97"/>
    <w:rsid w:val="001B1A5F"/>
    <w:rsid w:val="001B44D9"/>
    <w:rsid w:val="001B4521"/>
    <w:rsid w:val="001B5A5D"/>
    <w:rsid w:val="001B61B7"/>
    <w:rsid w:val="001B6384"/>
    <w:rsid w:val="001B6510"/>
    <w:rsid w:val="001B7E1B"/>
    <w:rsid w:val="001C0905"/>
    <w:rsid w:val="001C1BB9"/>
    <w:rsid w:val="001C1CE5"/>
    <w:rsid w:val="001C250D"/>
    <w:rsid w:val="001C3D2A"/>
    <w:rsid w:val="001C4C83"/>
    <w:rsid w:val="001C565E"/>
    <w:rsid w:val="001C5A5D"/>
    <w:rsid w:val="001C5D07"/>
    <w:rsid w:val="001D14F8"/>
    <w:rsid w:val="001D1655"/>
    <w:rsid w:val="001D16B5"/>
    <w:rsid w:val="001D196D"/>
    <w:rsid w:val="001D1C98"/>
    <w:rsid w:val="001D24AD"/>
    <w:rsid w:val="001D51BA"/>
    <w:rsid w:val="001D53E7"/>
    <w:rsid w:val="001D6238"/>
    <w:rsid w:val="001D6342"/>
    <w:rsid w:val="001D6D53"/>
    <w:rsid w:val="001E3605"/>
    <w:rsid w:val="001E3BBA"/>
    <w:rsid w:val="001E58E2"/>
    <w:rsid w:val="001E7583"/>
    <w:rsid w:val="001E7AED"/>
    <w:rsid w:val="001F06AA"/>
    <w:rsid w:val="001F0846"/>
    <w:rsid w:val="001F0B59"/>
    <w:rsid w:val="001F1B78"/>
    <w:rsid w:val="001F3190"/>
    <w:rsid w:val="001F3916"/>
    <w:rsid w:val="001F52ED"/>
    <w:rsid w:val="001F54C5"/>
    <w:rsid w:val="001F5CF3"/>
    <w:rsid w:val="001F662C"/>
    <w:rsid w:val="001F7074"/>
    <w:rsid w:val="00200490"/>
    <w:rsid w:val="00200611"/>
    <w:rsid w:val="00201118"/>
    <w:rsid w:val="0020124D"/>
    <w:rsid w:val="002012C1"/>
    <w:rsid w:val="00201738"/>
    <w:rsid w:val="00201D74"/>
    <w:rsid w:val="00201F3A"/>
    <w:rsid w:val="00203B3F"/>
    <w:rsid w:val="00203C00"/>
    <w:rsid w:val="00203F96"/>
    <w:rsid w:val="00204DC7"/>
    <w:rsid w:val="0020516F"/>
    <w:rsid w:val="00205B01"/>
    <w:rsid w:val="00205B39"/>
    <w:rsid w:val="002063E9"/>
    <w:rsid w:val="0020691D"/>
    <w:rsid w:val="002069B2"/>
    <w:rsid w:val="0020707D"/>
    <w:rsid w:val="0020780A"/>
    <w:rsid w:val="00207FA3"/>
    <w:rsid w:val="00210209"/>
    <w:rsid w:val="0021089A"/>
    <w:rsid w:val="002109CA"/>
    <w:rsid w:val="00210C3F"/>
    <w:rsid w:val="00214099"/>
    <w:rsid w:val="00214DA8"/>
    <w:rsid w:val="00215423"/>
    <w:rsid w:val="002158FA"/>
    <w:rsid w:val="002165F7"/>
    <w:rsid w:val="00220600"/>
    <w:rsid w:val="0022090A"/>
    <w:rsid w:val="0022242B"/>
    <w:rsid w:val="002224DB"/>
    <w:rsid w:val="00222AD3"/>
    <w:rsid w:val="00223FCB"/>
    <w:rsid w:val="00224256"/>
    <w:rsid w:val="0022442B"/>
    <w:rsid w:val="002246EA"/>
    <w:rsid w:val="002252C3"/>
    <w:rsid w:val="00225C54"/>
    <w:rsid w:val="002263EE"/>
    <w:rsid w:val="00226CD7"/>
    <w:rsid w:val="00230765"/>
    <w:rsid w:val="00230D18"/>
    <w:rsid w:val="002319E4"/>
    <w:rsid w:val="00232050"/>
    <w:rsid w:val="00233A92"/>
    <w:rsid w:val="0023417B"/>
    <w:rsid w:val="00234E8D"/>
    <w:rsid w:val="0023514F"/>
    <w:rsid w:val="00235632"/>
    <w:rsid w:val="00235872"/>
    <w:rsid w:val="00236D29"/>
    <w:rsid w:val="0023766A"/>
    <w:rsid w:val="002408FE"/>
    <w:rsid w:val="00240F0C"/>
    <w:rsid w:val="00241559"/>
    <w:rsid w:val="002435B3"/>
    <w:rsid w:val="00243DD2"/>
    <w:rsid w:val="0024551C"/>
    <w:rsid w:val="002458EB"/>
    <w:rsid w:val="0024609C"/>
    <w:rsid w:val="002500C8"/>
    <w:rsid w:val="00251442"/>
    <w:rsid w:val="0025203B"/>
    <w:rsid w:val="0025326A"/>
    <w:rsid w:val="0025386E"/>
    <w:rsid w:val="00254161"/>
    <w:rsid w:val="00255AF0"/>
    <w:rsid w:val="00256E1D"/>
    <w:rsid w:val="00257543"/>
    <w:rsid w:val="002577F1"/>
    <w:rsid w:val="00257FE7"/>
    <w:rsid w:val="002617E7"/>
    <w:rsid w:val="00261919"/>
    <w:rsid w:val="002626C9"/>
    <w:rsid w:val="00262DF7"/>
    <w:rsid w:val="00262EE4"/>
    <w:rsid w:val="0026329E"/>
    <w:rsid w:val="00264228"/>
    <w:rsid w:val="00264334"/>
    <w:rsid w:val="0026473E"/>
    <w:rsid w:val="00265042"/>
    <w:rsid w:val="00266214"/>
    <w:rsid w:val="002670FE"/>
    <w:rsid w:val="00267C83"/>
    <w:rsid w:val="00267F7A"/>
    <w:rsid w:val="00270084"/>
    <w:rsid w:val="00270F7D"/>
    <w:rsid w:val="002712B4"/>
    <w:rsid w:val="0027144F"/>
    <w:rsid w:val="00271813"/>
    <w:rsid w:val="00271F3A"/>
    <w:rsid w:val="002721A5"/>
    <w:rsid w:val="00273278"/>
    <w:rsid w:val="002737F4"/>
    <w:rsid w:val="00274A4D"/>
    <w:rsid w:val="00274E27"/>
    <w:rsid w:val="00275534"/>
    <w:rsid w:val="00275DEE"/>
    <w:rsid w:val="00276A39"/>
    <w:rsid w:val="00277751"/>
    <w:rsid w:val="002805F5"/>
    <w:rsid w:val="00280751"/>
    <w:rsid w:val="00280FEC"/>
    <w:rsid w:val="0028280A"/>
    <w:rsid w:val="00282CD1"/>
    <w:rsid w:val="00283892"/>
    <w:rsid w:val="002841C2"/>
    <w:rsid w:val="00284885"/>
    <w:rsid w:val="00284A93"/>
    <w:rsid w:val="00285150"/>
    <w:rsid w:val="00286ACD"/>
    <w:rsid w:val="00287838"/>
    <w:rsid w:val="00287DDB"/>
    <w:rsid w:val="00287EBF"/>
    <w:rsid w:val="002907B5"/>
    <w:rsid w:val="00291701"/>
    <w:rsid w:val="00292EB7"/>
    <w:rsid w:val="0029337D"/>
    <w:rsid w:val="002933B8"/>
    <w:rsid w:val="00294E0F"/>
    <w:rsid w:val="00295158"/>
    <w:rsid w:val="00296227"/>
    <w:rsid w:val="00296F44"/>
    <w:rsid w:val="0029777D"/>
    <w:rsid w:val="002A055E"/>
    <w:rsid w:val="002A1898"/>
    <w:rsid w:val="002A1BB6"/>
    <w:rsid w:val="002A1D4E"/>
    <w:rsid w:val="002A2869"/>
    <w:rsid w:val="002A41EB"/>
    <w:rsid w:val="002A4523"/>
    <w:rsid w:val="002A506F"/>
    <w:rsid w:val="002A66FD"/>
    <w:rsid w:val="002A7568"/>
    <w:rsid w:val="002B0C07"/>
    <w:rsid w:val="002B24D6"/>
    <w:rsid w:val="002B3676"/>
    <w:rsid w:val="002B3A12"/>
    <w:rsid w:val="002B40A6"/>
    <w:rsid w:val="002B4735"/>
    <w:rsid w:val="002B4856"/>
    <w:rsid w:val="002B4C9F"/>
    <w:rsid w:val="002B59D1"/>
    <w:rsid w:val="002B641A"/>
    <w:rsid w:val="002B6A8E"/>
    <w:rsid w:val="002C0ACF"/>
    <w:rsid w:val="002C16A2"/>
    <w:rsid w:val="002C1E18"/>
    <w:rsid w:val="002C2B95"/>
    <w:rsid w:val="002C3ED3"/>
    <w:rsid w:val="002C41E6"/>
    <w:rsid w:val="002C4B68"/>
    <w:rsid w:val="002C4F2D"/>
    <w:rsid w:val="002C6970"/>
    <w:rsid w:val="002C7A0A"/>
    <w:rsid w:val="002C7AFC"/>
    <w:rsid w:val="002D071A"/>
    <w:rsid w:val="002D2DDD"/>
    <w:rsid w:val="002D34B2"/>
    <w:rsid w:val="002D41D0"/>
    <w:rsid w:val="002D48B0"/>
    <w:rsid w:val="002D5B37"/>
    <w:rsid w:val="002D5C4B"/>
    <w:rsid w:val="002D65EF"/>
    <w:rsid w:val="002D6898"/>
    <w:rsid w:val="002D74DB"/>
    <w:rsid w:val="002D7637"/>
    <w:rsid w:val="002E0699"/>
    <w:rsid w:val="002E157B"/>
    <w:rsid w:val="002E165F"/>
    <w:rsid w:val="002E1766"/>
    <w:rsid w:val="002E17F2"/>
    <w:rsid w:val="002E3CDD"/>
    <w:rsid w:val="002E4853"/>
    <w:rsid w:val="002E4CDB"/>
    <w:rsid w:val="002E56C9"/>
    <w:rsid w:val="002E5B21"/>
    <w:rsid w:val="002E7125"/>
    <w:rsid w:val="002E7248"/>
    <w:rsid w:val="002E7B39"/>
    <w:rsid w:val="002E7CAE"/>
    <w:rsid w:val="002F0852"/>
    <w:rsid w:val="002F225A"/>
    <w:rsid w:val="002F2771"/>
    <w:rsid w:val="002F37A9"/>
    <w:rsid w:val="002F3CD0"/>
    <w:rsid w:val="002F5727"/>
    <w:rsid w:val="002F7DBB"/>
    <w:rsid w:val="00300BD5"/>
    <w:rsid w:val="00301CE6"/>
    <w:rsid w:val="0030256B"/>
    <w:rsid w:val="0030271E"/>
    <w:rsid w:val="0030292B"/>
    <w:rsid w:val="003035EB"/>
    <w:rsid w:val="00304913"/>
    <w:rsid w:val="00304B50"/>
    <w:rsid w:val="0030501F"/>
    <w:rsid w:val="003053D5"/>
    <w:rsid w:val="00307921"/>
    <w:rsid w:val="00307BA1"/>
    <w:rsid w:val="0031023C"/>
    <w:rsid w:val="00310FAF"/>
    <w:rsid w:val="0031163A"/>
    <w:rsid w:val="00311649"/>
    <w:rsid w:val="00311702"/>
    <w:rsid w:val="00311E82"/>
    <w:rsid w:val="00313EDF"/>
    <w:rsid w:val="00313FD6"/>
    <w:rsid w:val="003143BD"/>
    <w:rsid w:val="00315363"/>
    <w:rsid w:val="00315C6A"/>
    <w:rsid w:val="00315DE1"/>
    <w:rsid w:val="00315F24"/>
    <w:rsid w:val="0031662F"/>
    <w:rsid w:val="00317C82"/>
    <w:rsid w:val="00320181"/>
    <w:rsid w:val="003203ED"/>
    <w:rsid w:val="00320776"/>
    <w:rsid w:val="003215D8"/>
    <w:rsid w:val="003223B8"/>
    <w:rsid w:val="00322C9F"/>
    <w:rsid w:val="00323155"/>
    <w:rsid w:val="00323D43"/>
    <w:rsid w:val="00324346"/>
    <w:rsid w:val="00324D23"/>
    <w:rsid w:val="003252C6"/>
    <w:rsid w:val="00326260"/>
    <w:rsid w:val="003264F0"/>
    <w:rsid w:val="00326D36"/>
    <w:rsid w:val="00327CB9"/>
    <w:rsid w:val="00330D25"/>
    <w:rsid w:val="00330F14"/>
    <w:rsid w:val="00330F62"/>
    <w:rsid w:val="00331751"/>
    <w:rsid w:val="00332D88"/>
    <w:rsid w:val="00333E00"/>
    <w:rsid w:val="00334579"/>
    <w:rsid w:val="00335858"/>
    <w:rsid w:val="003369E0"/>
    <w:rsid w:val="00336BDA"/>
    <w:rsid w:val="00337542"/>
    <w:rsid w:val="0034073A"/>
    <w:rsid w:val="00342BD7"/>
    <w:rsid w:val="0034470A"/>
    <w:rsid w:val="003447AA"/>
    <w:rsid w:val="00345312"/>
    <w:rsid w:val="00346DB5"/>
    <w:rsid w:val="003477B1"/>
    <w:rsid w:val="0034792A"/>
    <w:rsid w:val="0035052D"/>
    <w:rsid w:val="003519D3"/>
    <w:rsid w:val="00352A02"/>
    <w:rsid w:val="003539A5"/>
    <w:rsid w:val="00354701"/>
    <w:rsid w:val="00356115"/>
    <w:rsid w:val="003562D6"/>
    <w:rsid w:val="00356B01"/>
    <w:rsid w:val="00357380"/>
    <w:rsid w:val="00357D7C"/>
    <w:rsid w:val="003602D9"/>
    <w:rsid w:val="003604CE"/>
    <w:rsid w:val="0036087C"/>
    <w:rsid w:val="00362265"/>
    <w:rsid w:val="00362FB6"/>
    <w:rsid w:val="00363AEB"/>
    <w:rsid w:val="00366670"/>
    <w:rsid w:val="003667F0"/>
    <w:rsid w:val="00367A68"/>
    <w:rsid w:val="0037046E"/>
    <w:rsid w:val="00370E47"/>
    <w:rsid w:val="00370E66"/>
    <w:rsid w:val="003724F7"/>
    <w:rsid w:val="003742AC"/>
    <w:rsid w:val="00374382"/>
    <w:rsid w:val="00376C21"/>
    <w:rsid w:val="00377271"/>
    <w:rsid w:val="00377CE1"/>
    <w:rsid w:val="0038113E"/>
    <w:rsid w:val="003811BC"/>
    <w:rsid w:val="003826BC"/>
    <w:rsid w:val="003836ED"/>
    <w:rsid w:val="00384584"/>
    <w:rsid w:val="00384E25"/>
    <w:rsid w:val="00385BF0"/>
    <w:rsid w:val="00386EC8"/>
    <w:rsid w:val="0039103A"/>
    <w:rsid w:val="003912C0"/>
    <w:rsid w:val="003939FF"/>
    <w:rsid w:val="00394A05"/>
    <w:rsid w:val="00394FE0"/>
    <w:rsid w:val="00395586"/>
    <w:rsid w:val="00396E13"/>
    <w:rsid w:val="003A043E"/>
    <w:rsid w:val="003A063C"/>
    <w:rsid w:val="003A14F6"/>
    <w:rsid w:val="003A2223"/>
    <w:rsid w:val="003A2A0F"/>
    <w:rsid w:val="003A3D71"/>
    <w:rsid w:val="003A45A1"/>
    <w:rsid w:val="003A4E87"/>
    <w:rsid w:val="003A5B0A"/>
    <w:rsid w:val="003A61DE"/>
    <w:rsid w:val="003A62E7"/>
    <w:rsid w:val="003A630F"/>
    <w:rsid w:val="003A6BAC"/>
    <w:rsid w:val="003A6D3E"/>
    <w:rsid w:val="003A70A4"/>
    <w:rsid w:val="003A7EF3"/>
    <w:rsid w:val="003B04C1"/>
    <w:rsid w:val="003B1344"/>
    <w:rsid w:val="003B159C"/>
    <w:rsid w:val="003B16F7"/>
    <w:rsid w:val="003B1E11"/>
    <w:rsid w:val="003B369F"/>
    <w:rsid w:val="003B36A3"/>
    <w:rsid w:val="003B4A01"/>
    <w:rsid w:val="003B64BB"/>
    <w:rsid w:val="003B65C7"/>
    <w:rsid w:val="003B6796"/>
    <w:rsid w:val="003B7216"/>
    <w:rsid w:val="003B7FE5"/>
    <w:rsid w:val="003C0715"/>
    <w:rsid w:val="003C0AD2"/>
    <w:rsid w:val="003C0F09"/>
    <w:rsid w:val="003C11C8"/>
    <w:rsid w:val="003C1C71"/>
    <w:rsid w:val="003C2702"/>
    <w:rsid w:val="003C387C"/>
    <w:rsid w:val="003C4D2D"/>
    <w:rsid w:val="003C5584"/>
    <w:rsid w:val="003C7806"/>
    <w:rsid w:val="003D0700"/>
    <w:rsid w:val="003D109F"/>
    <w:rsid w:val="003D2478"/>
    <w:rsid w:val="003D268D"/>
    <w:rsid w:val="003D3BB6"/>
    <w:rsid w:val="003D3C45"/>
    <w:rsid w:val="003D3DDC"/>
    <w:rsid w:val="003D5B1F"/>
    <w:rsid w:val="003D7972"/>
    <w:rsid w:val="003E01EB"/>
    <w:rsid w:val="003E0668"/>
    <w:rsid w:val="003E07BF"/>
    <w:rsid w:val="003E1124"/>
    <w:rsid w:val="003E15FA"/>
    <w:rsid w:val="003E2254"/>
    <w:rsid w:val="003E2B53"/>
    <w:rsid w:val="003E3DCE"/>
    <w:rsid w:val="003E4479"/>
    <w:rsid w:val="003E45C7"/>
    <w:rsid w:val="003E531D"/>
    <w:rsid w:val="003E55E4"/>
    <w:rsid w:val="003E74E3"/>
    <w:rsid w:val="003F05C7"/>
    <w:rsid w:val="003F1AF5"/>
    <w:rsid w:val="003F29EC"/>
    <w:rsid w:val="003F2CD4"/>
    <w:rsid w:val="003F3B38"/>
    <w:rsid w:val="003F4121"/>
    <w:rsid w:val="003F49EE"/>
    <w:rsid w:val="003F5091"/>
    <w:rsid w:val="003F53D1"/>
    <w:rsid w:val="003F621E"/>
    <w:rsid w:val="003F6B13"/>
    <w:rsid w:val="003F6BBE"/>
    <w:rsid w:val="003F71AA"/>
    <w:rsid w:val="003F735D"/>
    <w:rsid w:val="004000BE"/>
    <w:rsid w:val="004000E8"/>
    <w:rsid w:val="00400629"/>
    <w:rsid w:val="00402E2B"/>
    <w:rsid w:val="0040512B"/>
    <w:rsid w:val="00405692"/>
    <w:rsid w:val="00405CA5"/>
    <w:rsid w:val="00407AE8"/>
    <w:rsid w:val="00407CD3"/>
    <w:rsid w:val="00407F94"/>
    <w:rsid w:val="004100F9"/>
    <w:rsid w:val="00410134"/>
    <w:rsid w:val="00410B72"/>
    <w:rsid w:val="00410F18"/>
    <w:rsid w:val="00411B81"/>
    <w:rsid w:val="00411C9F"/>
    <w:rsid w:val="0041263E"/>
    <w:rsid w:val="0041273B"/>
    <w:rsid w:val="00412E25"/>
    <w:rsid w:val="00412E76"/>
    <w:rsid w:val="004133C2"/>
    <w:rsid w:val="00413AAC"/>
    <w:rsid w:val="00413E92"/>
    <w:rsid w:val="0041494C"/>
    <w:rsid w:val="00414CF7"/>
    <w:rsid w:val="00414E77"/>
    <w:rsid w:val="00415B97"/>
    <w:rsid w:val="00420345"/>
    <w:rsid w:val="004210E4"/>
    <w:rsid w:val="00421105"/>
    <w:rsid w:val="00421F46"/>
    <w:rsid w:val="00422AA4"/>
    <w:rsid w:val="00422BE9"/>
    <w:rsid w:val="0042306C"/>
    <w:rsid w:val="004234A6"/>
    <w:rsid w:val="0042359E"/>
    <w:rsid w:val="00423B81"/>
    <w:rsid w:val="004242F4"/>
    <w:rsid w:val="0042487B"/>
    <w:rsid w:val="00424EEF"/>
    <w:rsid w:val="0042536E"/>
    <w:rsid w:val="0042610B"/>
    <w:rsid w:val="00427248"/>
    <w:rsid w:val="0042748E"/>
    <w:rsid w:val="00430C57"/>
    <w:rsid w:val="004310D8"/>
    <w:rsid w:val="00431105"/>
    <w:rsid w:val="004317F2"/>
    <w:rsid w:val="0043270C"/>
    <w:rsid w:val="00434203"/>
    <w:rsid w:val="00435144"/>
    <w:rsid w:val="00435411"/>
    <w:rsid w:val="004359D9"/>
    <w:rsid w:val="00437447"/>
    <w:rsid w:val="004407EB"/>
    <w:rsid w:val="00440DE5"/>
    <w:rsid w:val="00441989"/>
    <w:rsid w:val="00441A92"/>
    <w:rsid w:val="00441EC1"/>
    <w:rsid w:val="00441F0F"/>
    <w:rsid w:val="004424A3"/>
    <w:rsid w:val="004431DC"/>
    <w:rsid w:val="00444B8A"/>
    <w:rsid w:val="00444F56"/>
    <w:rsid w:val="004459B8"/>
    <w:rsid w:val="00446488"/>
    <w:rsid w:val="00447325"/>
    <w:rsid w:val="004517AA"/>
    <w:rsid w:val="00451CEC"/>
    <w:rsid w:val="0045298D"/>
    <w:rsid w:val="00452CAC"/>
    <w:rsid w:val="00452FCC"/>
    <w:rsid w:val="004557ED"/>
    <w:rsid w:val="00455BB2"/>
    <w:rsid w:val="00456F16"/>
    <w:rsid w:val="00457565"/>
    <w:rsid w:val="00457B71"/>
    <w:rsid w:val="00461755"/>
    <w:rsid w:val="00461E36"/>
    <w:rsid w:val="004620FD"/>
    <w:rsid w:val="00466932"/>
    <w:rsid w:val="004669A1"/>
    <w:rsid w:val="004669E2"/>
    <w:rsid w:val="00467B69"/>
    <w:rsid w:val="00470005"/>
    <w:rsid w:val="0047040C"/>
    <w:rsid w:val="00470C31"/>
    <w:rsid w:val="00471ABC"/>
    <w:rsid w:val="00471DE0"/>
    <w:rsid w:val="0047218F"/>
    <w:rsid w:val="00472681"/>
    <w:rsid w:val="00472F40"/>
    <w:rsid w:val="00472F63"/>
    <w:rsid w:val="004734D0"/>
    <w:rsid w:val="0047389A"/>
    <w:rsid w:val="00475070"/>
    <w:rsid w:val="0047556B"/>
    <w:rsid w:val="00476116"/>
    <w:rsid w:val="00476EE8"/>
    <w:rsid w:val="00477768"/>
    <w:rsid w:val="00481839"/>
    <w:rsid w:val="004845B6"/>
    <w:rsid w:val="00485192"/>
    <w:rsid w:val="0048561A"/>
    <w:rsid w:val="004857A4"/>
    <w:rsid w:val="00490600"/>
    <w:rsid w:val="004928B5"/>
    <w:rsid w:val="00492BC5"/>
    <w:rsid w:val="004932E3"/>
    <w:rsid w:val="004935C2"/>
    <w:rsid w:val="00495799"/>
    <w:rsid w:val="00495CF6"/>
    <w:rsid w:val="004964F1"/>
    <w:rsid w:val="00496D9E"/>
    <w:rsid w:val="00497EFB"/>
    <w:rsid w:val="004A0E06"/>
    <w:rsid w:val="004A16BC"/>
    <w:rsid w:val="004A1FD3"/>
    <w:rsid w:val="004A2B94"/>
    <w:rsid w:val="004A3737"/>
    <w:rsid w:val="004A42A4"/>
    <w:rsid w:val="004A4CA2"/>
    <w:rsid w:val="004A4E9A"/>
    <w:rsid w:val="004A51C4"/>
    <w:rsid w:val="004A5D6B"/>
    <w:rsid w:val="004A753D"/>
    <w:rsid w:val="004A7DB5"/>
    <w:rsid w:val="004B1137"/>
    <w:rsid w:val="004B128F"/>
    <w:rsid w:val="004B13E7"/>
    <w:rsid w:val="004B4561"/>
    <w:rsid w:val="004B4906"/>
    <w:rsid w:val="004B6031"/>
    <w:rsid w:val="004B6F6A"/>
    <w:rsid w:val="004B7C0C"/>
    <w:rsid w:val="004C08DD"/>
    <w:rsid w:val="004C2FB4"/>
    <w:rsid w:val="004C3898"/>
    <w:rsid w:val="004C4390"/>
    <w:rsid w:val="004C447C"/>
    <w:rsid w:val="004C5B1C"/>
    <w:rsid w:val="004C7523"/>
    <w:rsid w:val="004D0921"/>
    <w:rsid w:val="004D36B1"/>
    <w:rsid w:val="004D4F2A"/>
    <w:rsid w:val="004D5F42"/>
    <w:rsid w:val="004D6A95"/>
    <w:rsid w:val="004D7788"/>
    <w:rsid w:val="004D77AD"/>
    <w:rsid w:val="004D7D65"/>
    <w:rsid w:val="004D7EBD"/>
    <w:rsid w:val="004E08CD"/>
    <w:rsid w:val="004E1624"/>
    <w:rsid w:val="004E2680"/>
    <w:rsid w:val="004E28F9"/>
    <w:rsid w:val="004E38F2"/>
    <w:rsid w:val="004E3B97"/>
    <w:rsid w:val="004E462E"/>
    <w:rsid w:val="004E4B5F"/>
    <w:rsid w:val="004E56DC"/>
    <w:rsid w:val="004E5E36"/>
    <w:rsid w:val="004E6ACD"/>
    <w:rsid w:val="004E70DA"/>
    <w:rsid w:val="004E76F4"/>
    <w:rsid w:val="004F008C"/>
    <w:rsid w:val="004F0B4E"/>
    <w:rsid w:val="004F0B6C"/>
    <w:rsid w:val="004F0C13"/>
    <w:rsid w:val="004F158D"/>
    <w:rsid w:val="004F2078"/>
    <w:rsid w:val="004F35B4"/>
    <w:rsid w:val="004F3B6B"/>
    <w:rsid w:val="004F4DA3"/>
    <w:rsid w:val="004F51EA"/>
    <w:rsid w:val="004F6915"/>
    <w:rsid w:val="004F6923"/>
    <w:rsid w:val="005008E7"/>
    <w:rsid w:val="005026F6"/>
    <w:rsid w:val="00503C02"/>
    <w:rsid w:val="0050480D"/>
    <w:rsid w:val="00506557"/>
    <w:rsid w:val="0050677A"/>
    <w:rsid w:val="00510684"/>
    <w:rsid w:val="0051068B"/>
    <w:rsid w:val="005108D8"/>
    <w:rsid w:val="005111E8"/>
    <w:rsid w:val="005116F9"/>
    <w:rsid w:val="005128E5"/>
    <w:rsid w:val="00513083"/>
    <w:rsid w:val="005153A7"/>
    <w:rsid w:val="00515808"/>
    <w:rsid w:val="0052105B"/>
    <w:rsid w:val="005219CF"/>
    <w:rsid w:val="00523DCC"/>
    <w:rsid w:val="005268EB"/>
    <w:rsid w:val="00526E8E"/>
    <w:rsid w:val="005278A4"/>
    <w:rsid w:val="005312BC"/>
    <w:rsid w:val="0053194F"/>
    <w:rsid w:val="00531D34"/>
    <w:rsid w:val="00531D73"/>
    <w:rsid w:val="00531F68"/>
    <w:rsid w:val="00532AA6"/>
    <w:rsid w:val="00532EFF"/>
    <w:rsid w:val="005337F5"/>
    <w:rsid w:val="00533983"/>
    <w:rsid w:val="00534B59"/>
    <w:rsid w:val="0053654C"/>
    <w:rsid w:val="00536759"/>
    <w:rsid w:val="005370D6"/>
    <w:rsid w:val="00537C62"/>
    <w:rsid w:val="005409AE"/>
    <w:rsid w:val="00541C22"/>
    <w:rsid w:val="00542828"/>
    <w:rsid w:val="00542C9F"/>
    <w:rsid w:val="005439EA"/>
    <w:rsid w:val="00543CCB"/>
    <w:rsid w:val="00545D47"/>
    <w:rsid w:val="00546970"/>
    <w:rsid w:val="00546C84"/>
    <w:rsid w:val="005501D0"/>
    <w:rsid w:val="00551425"/>
    <w:rsid w:val="00551716"/>
    <w:rsid w:val="00553338"/>
    <w:rsid w:val="00553B8D"/>
    <w:rsid w:val="00554555"/>
    <w:rsid w:val="00554E19"/>
    <w:rsid w:val="00554FE6"/>
    <w:rsid w:val="00555291"/>
    <w:rsid w:val="00556FDC"/>
    <w:rsid w:val="0055700A"/>
    <w:rsid w:val="00557348"/>
    <w:rsid w:val="005609EB"/>
    <w:rsid w:val="00560B7D"/>
    <w:rsid w:val="0056121F"/>
    <w:rsid w:val="00561D74"/>
    <w:rsid w:val="005631A3"/>
    <w:rsid w:val="00565CE4"/>
    <w:rsid w:val="005661CC"/>
    <w:rsid w:val="005674EC"/>
    <w:rsid w:val="005674F1"/>
    <w:rsid w:val="00567D8F"/>
    <w:rsid w:val="00567FB1"/>
    <w:rsid w:val="00571064"/>
    <w:rsid w:val="00571139"/>
    <w:rsid w:val="0057134A"/>
    <w:rsid w:val="00571569"/>
    <w:rsid w:val="00571ABC"/>
    <w:rsid w:val="0057201B"/>
    <w:rsid w:val="0057245C"/>
    <w:rsid w:val="00572505"/>
    <w:rsid w:val="00573627"/>
    <w:rsid w:val="005767EC"/>
    <w:rsid w:val="005772AE"/>
    <w:rsid w:val="005775C7"/>
    <w:rsid w:val="0057768C"/>
    <w:rsid w:val="00577848"/>
    <w:rsid w:val="00577E9D"/>
    <w:rsid w:val="00580DF2"/>
    <w:rsid w:val="0058179E"/>
    <w:rsid w:val="005817F9"/>
    <w:rsid w:val="0058229A"/>
    <w:rsid w:val="00582809"/>
    <w:rsid w:val="00582842"/>
    <w:rsid w:val="00582CA8"/>
    <w:rsid w:val="005836E3"/>
    <w:rsid w:val="00583A11"/>
    <w:rsid w:val="005844EE"/>
    <w:rsid w:val="005855FE"/>
    <w:rsid w:val="005857CF"/>
    <w:rsid w:val="005865E7"/>
    <w:rsid w:val="00586B96"/>
    <w:rsid w:val="00587605"/>
    <w:rsid w:val="0058788A"/>
    <w:rsid w:val="0058798C"/>
    <w:rsid w:val="00587BAA"/>
    <w:rsid w:val="005900FA"/>
    <w:rsid w:val="005902D9"/>
    <w:rsid w:val="00590D2A"/>
    <w:rsid w:val="005916C7"/>
    <w:rsid w:val="00592746"/>
    <w:rsid w:val="00592B44"/>
    <w:rsid w:val="00592EA6"/>
    <w:rsid w:val="005935A4"/>
    <w:rsid w:val="00593A9B"/>
    <w:rsid w:val="00594647"/>
    <w:rsid w:val="005948C2"/>
    <w:rsid w:val="00594A12"/>
    <w:rsid w:val="00595468"/>
    <w:rsid w:val="005959CC"/>
    <w:rsid w:val="00595DCA"/>
    <w:rsid w:val="00597044"/>
    <w:rsid w:val="0059728A"/>
    <w:rsid w:val="0059779B"/>
    <w:rsid w:val="005978F7"/>
    <w:rsid w:val="005A0056"/>
    <w:rsid w:val="005A0D9D"/>
    <w:rsid w:val="005A12FC"/>
    <w:rsid w:val="005A1716"/>
    <w:rsid w:val="005A1D63"/>
    <w:rsid w:val="005A209A"/>
    <w:rsid w:val="005A26F6"/>
    <w:rsid w:val="005A3052"/>
    <w:rsid w:val="005A30D3"/>
    <w:rsid w:val="005A4DD1"/>
    <w:rsid w:val="005A50FC"/>
    <w:rsid w:val="005A58BE"/>
    <w:rsid w:val="005A662D"/>
    <w:rsid w:val="005A6CA2"/>
    <w:rsid w:val="005B09DC"/>
    <w:rsid w:val="005B0C85"/>
    <w:rsid w:val="005B0E4C"/>
    <w:rsid w:val="005B1409"/>
    <w:rsid w:val="005B2DE3"/>
    <w:rsid w:val="005B3537"/>
    <w:rsid w:val="005B35D7"/>
    <w:rsid w:val="005B38E2"/>
    <w:rsid w:val="005B392A"/>
    <w:rsid w:val="005B3AA3"/>
    <w:rsid w:val="005B4036"/>
    <w:rsid w:val="005B4B0C"/>
    <w:rsid w:val="005B5393"/>
    <w:rsid w:val="005B67CD"/>
    <w:rsid w:val="005B6F83"/>
    <w:rsid w:val="005B7080"/>
    <w:rsid w:val="005C09C3"/>
    <w:rsid w:val="005C0FAD"/>
    <w:rsid w:val="005C1868"/>
    <w:rsid w:val="005C1D1C"/>
    <w:rsid w:val="005C4125"/>
    <w:rsid w:val="005C4762"/>
    <w:rsid w:val="005C4A19"/>
    <w:rsid w:val="005C6144"/>
    <w:rsid w:val="005C69B0"/>
    <w:rsid w:val="005C6CFD"/>
    <w:rsid w:val="005C74FB"/>
    <w:rsid w:val="005D1602"/>
    <w:rsid w:val="005D1E5C"/>
    <w:rsid w:val="005D1E86"/>
    <w:rsid w:val="005D2D26"/>
    <w:rsid w:val="005D435E"/>
    <w:rsid w:val="005D4C3A"/>
    <w:rsid w:val="005E08FF"/>
    <w:rsid w:val="005E0FF4"/>
    <w:rsid w:val="005E1B73"/>
    <w:rsid w:val="005E2320"/>
    <w:rsid w:val="005E28CF"/>
    <w:rsid w:val="005E385F"/>
    <w:rsid w:val="005E40BC"/>
    <w:rsid w:val="005E5B81"/>
    <w:rsid w:val="005E7BAB"/>
    <w:rsid w:val="005E7E38"/>
    <w:rsid w:val="005E7E4B"/>
    <w:rsid w:val="005F0F23"/>
    <w:rsid w:val="005F1EA4"/>
    <w:rsid w:val="005F2CB1"/>
    <w:rsid w:val="005F3025"/>
    <w:rsid w:val="005F5471"/>
    <w:rsid w:val="005F5AA0"/>
    <w:rsid w:val="005F618C"/>
    <w:rsid w:val="005F6B2F"/>
    <w:rsid w:val="005F6B94"/>
    <w:rsid w:val="005F70BD"/>
    <w:rsid w:val="006006CA"/>
    <w:rsid w:val="00600D52"/>
    <w:rsid w:val="00601542"/>
    <w:rsid w:val="0060283C"/>
    <w:rsid w:val="00602B7F"/>
    <w:rsid w:val="00602F77"/>
    <w:rsid w:val="00604F14"/>
    <w:rsid w:val="00605B86"/>
    <w:rsid w:val="00606983"/>
    <w:rsid w:val="00610F51"/>
    <w:rsid w:val="00611846"/>
    <w:rsid w:val="00611B83"/>
    <w:rsid w:val="006122FD"/>
    <w:rsid w:val="00613257"/>
    <w:rsid w:val="00614B1D"/>
    <w:rsid w:val="006159B4"/>
    <w:rsid w:val="00616C8E"/>
    <w:rsid w:val="006172DB"/>
    <w:rsid w:val="00617864"/>
    <w:rsid w:val="006208C0"/>
    <w:rsid w:val="00620961"/>
    <w:rsid w:val="00620A71"/>
    <w:rsid w:val="00620D2A"/>
    <w:rsid w:val="00620D80"/>
    <w:rsid w:val="006212B7"/>
    <w:rsid w:val="006217BE"/>
    <w:rsid w:val="006234A6"/>
    <w:rsid w:val="006264C6"/>
    <w:rsid w:val="00626A3F"/>
    <w:rsid w:val="00626FFD"/>
    <w:rsid w:val="00630001"/>
    <w:rsid w:val="006311B3"/>
    <w:rsid w:val="0063284C"/>
    <w:rsid w:val="006334F9"/>
    <w:rsid w:val="006343D8"/>
    <w:rsid w:val="00634553"/>
    <w:rsid w:val="00634907"/>
    <w:rsid w:val="00636398"/>
    <w:rsid w:val="006368D3"/>
    <w:rsid w:val="00636E43"/>
    <w:rsid w:val="00636F07"/>
    <w:rsid w:val="00636F09"/>
    <w:rsid w:val="0063710B"/>
    <w:rsid w:val="006377EC"/>
    <w:rsid w:val="00640469"/>
    <w:rsid w:val="006404BE"/>
    <w:rsid w:val="00641332"/>
    <w:rsid w:val="0064151F"/>
    <w:rsid w:val="00641533"/>
    <w:rsid w:val="0064208D"/>
    <w:rsid w:val="006423AA"/>
    <w:rsid w:val="006426C6"/>
    <w:rsid w:val="00642A59"/>
    <w:rsid w:val="00643475"/>
    <w:rsid w:val="00643800"/>
    <w:rsid w:val="0064396A"/>
    <w:rsid w:val="00645A4F"/>
    <w:rsid w:val="006460AC"/>
    <w:rsid w:val="0064624E"/>
    <w:rsid w:val="00646F2F"/>
    <w:rsid w:val="006474D7"/>
    <w:rsid w:val="0064766B"/>
    <w:rsid w:val="0065070A"/>
    <w:rsid w:val="00650AB9"/>
    <w:rsid w:val="00650F21"/>
    <w:rsid w:val="006514A9"/>
    <w:rsid w:val="00651C0D"/>
    <w:rsid w:val="006521C8"/>
    <w:rsid w:val="00653912"/>
    <w:rsid w:val="00654C05"/>
    <w:rsid w:val="00654E12"/>
    <w:rsid w:val="00655733"/>
    <w:rsid w:val="00655781"/>
    <w:rsid w:val="00655ACD"/>
    <w:rsid w:val="00656432"/>
    <w:rsid w:val="00656A92"/>
    <w:rsid w:val="00656DDE"/>
    <w:rsid w:val="00657BA6"/>
    <w:rsid w:val="0066011D"/>
    <w:rsid w:val="0066052C"/>
    <w:rsid w:val="006607C0"/>
    <w:rsid w:val="006613A6"/>
    <w:rsid w:val="00662116"/>
    <w:rsid w:val="006627A2"/>
    <w:rsid w:val="006634E6"/>
    <w:rsid w:val="00663781"/>
    <w:rsid w:val="00664949"/>
    <w:rsid w:val="00664E3E"/>
    <w:rsid w:val="00665174"/>
    <w:rsid w:val="006655CC"/>
    <w:rsid w:val="006655EE"/>
    <w:rsid w:val="006661A9"/>
    <w:rsid w:val="00666695"/>
    <w:rsid w:val="00667EE7"/>
    <w:rsid w:val="006700E4"/>
    <w:rsid w:val="0067014D"/>
    <w:rsid w:val="0067074B"/>
    <w:rsid w:val="00670922"/>
    <w:rsid w:val="00670BE1"/>
    <w:rsid w:val="0067191B"/>
    <w:rsid w:val="0067218F"/>
    <w:rsid w:val="0067290C"/>
    <w:rsid w:val="006741F2"/>
    <w:rsid w:val="00674CC3"/>
    <w:rsid w:val="00675C72"/>
    <w:rsid w:val="006771F9"/>
    <w:rsid w:val="006776D7"/>
    <w:rsid w:val="00677B4F"/>
    <w:rsid w:val="00681003"/>
    <w:rsid w:val="006817C9"/>
    <w:rsid w:val="00683612"/>
    <w:rsid w:val="00683ECE"/>
    <w:rsid w:val="0068414A"/>
    <w:rsid w:val="0068644B"/>
    <w:rsid w:val="00687D08"/>
    <w:rsid w:val="00687FA4"/>
    <w:rsid w:val="006906FB"/>
    <w:rsid w:val="0069122A"/>
    <w:rsid w:val="00691A26"/>
    <w:rsid w:val="00692292"/>
    <w:rsid w:val="0069253F"/>
    <w:rsid w:val="0069335D"/>
    <w:rsid w:val="0069403E"/>
    <w:rsid w:val="006946F2"/>
    <w:rsid w:val="00695FC2"/>
    <w:rsid w:val="0069633F"/>
    <w:rsid w:val="006964AE"/>
    <w:rsid w:val="00696949"/>
    <w:rsid w:val="00696EF7"/>
    <w:rsid w:val="00697052"/>
    <w:rsid w:val="006A0745"/>
    <w:rsid w:val="006A14FF"/>
    <w:rsid w:val="006A1A26"/>
    <w:rsid w:val="006A1C44"/>
    <w:rsid w:val="006A1EF1"/>
    <w:rsid w:val="006A1F05"/>
    <w:rsid w:val="006A2490"/>
    <w:rsid w:val="006A26DF"/>
    <w:rsid w:val="006A26FA"/>
    <w:rsid w:val="006A37FE"/>
    <w:rsid w:val="006A3B07"/>
    <w:rsid w:val="006A4067"/>
    <w:rsid w:val="006A44D4"/>
    <w:rsid w:val="006A46FB"/>
    <w:rsid w:val="006A5C81"/>
    <w:rsid w:val="006A5DFB"/>
    <w:rsid w:val="006A5E28"/>
    <w:rsid w:val="006A5EF5"/>
    <w:rsid w:val="006A697B"/>
    <w:rsid w:val="006A7AFF"/>
    <w:rsid w:val="006B0963"/>
    <w:rsid w:val="006B0C5C"/>
    <w:rsid w:val="006B112C"/>
    <w:rsid w:val="006B14EF"/>
    <w:rsid w:val="006B1816"/>
    <w:rsid w:val="006B2099"/>
    <w:rsid w:val="006B299D"/>
    <w:rsid w:val="006B2A6E"/>
    <w:rsid w:val="006B2E1F"/>
    <w:rsid w:val="006B3FED"/>
    <w:rsid w:val="006B50C0"/>
    <w:rsid w:val="006B50CF"/>
    <w:rsid w:val="006B5490"/>
    <w:rsid w:val="006B5F7E"/>
    <w:rsid w:val="006B6B7D"/>
    <w:rsid w:val="006B7327"/>
    <w:rsid w:val="006B7585"/>
    <w:rsid w:val="006C03B8"/>
    <w:rsid w:val="006C0680"/>
    <w:rsid w:val="006C0940"/>
    <w:rsid w:val="006C12A8"/>
    <w:rsid w:val="006C1ED0"/>
    <w:rsid w:val="006C24D8"/>
    <w:rsid w:val="006C4083"/>
    <w:rsid w:val="006C4B47"/>
    <w:rsid w:val="006C55DD"/>
    <w:rsid w:val="006C5EC9"/>
    <w:rsid w:val="006C6059"/>
    <w:rsid w:val="006C6333"/>
    <w:rsid w:val="006C7522"/>
    <w:rsid w:val="006C76C3"/>
    <w:rsid w:val="006C7C5E"/>
    <w:rsid w:val="006D116D"/>
    <w:rsid w:val="006D11E4"/>
    <w:rsid w:val="006D2517"/>
    <w:rsid w:val="006D25C9"/>
    <w:rsid w:val="006D39F5"/>
    <w:rsid w:val="006D4660"/>
    <w:rsid w:val="006D5C7C"/>
    <w:rsid w:val="006D6F08"/>
    <w:rsid w:val="006E0132"/>
    <w:rsid w:val="006E062C"/>
    <w:rsid w:val="006E1113"/>
    <w:rsid w:val="006E1C38"/>
    <w:rsid w:val="006E1C82"/>
    <w:rsid w:val="006E1F6E"/>
    <w:rsid w:val="006E28B7"/>
    <w:rsid w:val="006E2A9B"/>
    <w:rsid w:val="006E3310"/>
    <w:rsid w:val="006E4E39"/>
    <w:rsid w:val="006E50A6"/>
    <w:rsid w:val="006E565E"/>
    <w:rsid w:val="006E59C6"/>
    <w:rsid w:val="006E6590"/>
    <w:rsid w:val="006E673D"/>
    <w:rsid w:val="006E7D3B"/>
    <w:rsid w:val="006E7E4F"/>
    <w:rsid w:val="006F0FEC"/>
    <w:rsid w:val="006F1B70"/>
    <w:rsid w:val="006F2C21"/>
    <w:rsid w:val="006F2D11"/>
    <w:rsid w:val="006F341D"/>
    <w:rsid w:val="006F3A1D"/>
    <w:rsid w:val="006F3CDE"/>
    <w:rsid w:val="006F4133"/>
    <w:rsid w:val="006F4328"/>
    <w:rsid w:val="006F58D4"/>
    <w:rsid w:val="006F5F6F"/>
    <w:rsid w:val="006F6582"/>
    <w:rsid w:val="006F691F"/>
    <w:rsid w:val="007000C3"/>
    <w:rsid w:val="00700692"/>
    <w:rsid w:val="0070149C"/>
    <w:rsid w:val="00702E90"/>
    <w:rsid w:val="007033F2"/>
    <w:rsid w:val="0070346E"/>
    <w:rsid w:val="00704EDB"/>
    <w:rsid w:val="00706101"/>
    <w:rsid w:val="00706615"/>
    <w:rsid w:val="0070664E"/>
    <w:rsid w:val="00707072"/>
    <w:rsid w:val="0070737C"/>
    <w:rsid w:val="00707D61"/>
    <w:rsid w:val="00711972"/>
    <w:rsid w:val="00712287"/>
    <w:rsid w:val="00712772"/>
    <w:rsid w:val="007131D1"/>
    <w:rsid w:val="007146BF"/>
    <w:rsid w:val="007148D3"/>
    <w:rsid w:val="00715B9A"/>
    <w:rsid w:val="00715C6C"/>
    <w:rsid w:val="00715FE0"/>
    <w:rsid w:val="0071665D"/>
    <w:rsid w:val="00720B62"/>
    <w:rsid w:val="00722318"/>
    <w:rsid w:val="00722ABD"/>
    <w:rsid w:val="007235A6"/>
    <w:rsid w:val="00724170"/>
    <w:rsid w:val="00724719"/>
    <w:rsid w:val="007249EA"/>
    <w:rsid w:val="00724E9C"/>
    <w:rsid w:val="007256D0"/>
    <w:rsid w:val="007257D0"/>
    <w:rsid w:val="007264A8"/>
    <w:rsid w:val="00726833"/>
    <w:rsid w:val="00726EA6"/>
    <w:rsid w:val="00727208"/>
    <w:rsid w:val="00727680"/>
    <w:rsid w:val="00730175"/>
    <w:rsid w:val="007308C5"/>
    <w:rsid w:val="00730FA4"/>
    <w:rsid w:val="00731426"/>
    <w:rsid w:val="0073197B"/>
    <w:rsid w:val="00733E0B"/>
    <w:rsid w:val="007348B1"/>
    <w:rsid w:val="00735BBB"/>
    <w:rsid w:val="007362A6"/>
    <w:rsid w:val="00736A5C"/>
    <w:rsid w:val="00736D7D"/>
    <w:rsid w:val="00740E58"/>
    <w:rsid w:val="007410C7"/>
    <w:rsid w:val="007420AA"/>
    <w:rsid w:val="00743357"/>
    <w:rsid w:val="00743829"/>
    <w:rsid w:val="007445A0"/>
    <w:rsid w:val="0074524B"/>
    <w:rsid w:val="007465FE"/>
    <w:rsid w:val="00747D8B"/>
    <w:rsid w:val="00751037"/>
    <w:rsid w:val="00751228"/>
    <w:rsid w:val="00752971"/>
    <w:rsid w:val="0075346B"/>
    <w:rsid w:val="00753C89"/>
    <w:rsid w:val="007546C0"/>
    <w:rsid w:val="00755574"/>
    <w:rsid w:val="007560D9"/>
    <w:rsid w:val="00756503"/>
    <w:rsid w:val="00756599"/>
    <w:rsid w:val="007571E1"/>
    <w:rsid w:val="00757493"/>
    <w:rsid w:val="00757A16"/>
    <w:rsid w:val="0076022F"/>
    <w:rsid w:val="007604B2"/>
    <w:rsid w:val="00760C83"/>
    <w:rsid w:val="00761D8C"/>
    <w:rsid w:val="00763389"/>
    <w:rsid w:val="00764510"/>
    <w:rsid w:val="00765037"/>
    <w:rsid w:val="007651B1"/>
    <w:rsid w:val="00765281"/>
    <w:rsid w:val="007661A6"/>
    <w:rsid w:val="00766BAD"/>
    <w:rsid w:val="00766D2C"/>
    <w:rsid w:val="007670D8"/>
    <w:rsid w:val="00767227"/>
    <w:rsid w:val="00771396"/>
    <w:rsid w:val="007716B3"/>
    <w:rsid w:val="00772643"/>
    <w:rsid w:val="007729A2"/>
    <w:rsid w:val="00772FA3"/>
    <w:rsid w:val="007747C7"/>
    <w:rsid w:val="007755F2"/>
    <w:rsid w:val="0077612E"/>
    <w:rsid w:val="0077625A"/>
    <w:rsid w:val="007763DC"/>
    <w:rsid w:val="00776971"/>
    <w:rsid w:val="00776AD9"/>
    <w:rsid w:val="007777E3"/>
    <w:rsid w:val="0078038F"/>
    <w:rsid w:val="0078069D"/>
    <w:rsid w:val="00780A80"/>
    <w:rsid w:val="00781676"/>
    <w:rsid w:val="0078177E"/>
    <w:rsid w:val="0078304C"/>
    <w:rsid w:val="00783673"/>
    <w:rsid w:val="0078446B"/>
    <w:rsid w:val="00784D88"/>
    <w:rsid w:val="00785490"/>
    <w:rsid w:val="00785B03"/>
    <w:rsid w:val="00786382"/>
    <w:rsid w:val="00787F25"/>
    <w:rsid w:val="00790396"/>
    <w:rsid w:val="00790F0E"/>
    <w:rsid w:val="00791415"/>
    <w:rsid w:val="00791573"/>
    <w:rsid w:val="00791962"/>
    <w:rsid w:val="00791FEC"/>
    <w:rsid w:val="007925EA"/>
    <w:rsid w:val="00793CD8"/>
    <w:rsid w:val="00795C92"/>
    <w:rsid w:val="00796231"/>
    <w:rsid w:val="00796371"/>
    <w:rsid w:val="0079766E"/>
    <w:rsid w:val="007A0293"/>
    <w:rsid w:val="007A1CB3"/>
    <w:rsid w:val="007A2318"/>
    <w:rsid w:val="007A306F"/>
    <w:rsid w:val="007A317A"/>
    <w:rsid w:val="007A3288"/>
    <w:rsid w:val="007A34B1"/>
    <w:rsid w:val="007A4335"/>
    <w:rsid w:val="007A43A6"/>
    <w:rsid w:val="007A474A"/>
    <w:rsid w:val="007A4B2E"/>
    <w:rsid w:val="007A58A6"/>
    <w:rsid w:val="007A5B37"/>
    <w:rsid w:val="007A7FA6"/>
    <w:rsid w:val="007B05CE"/>
    <w:rsid w:val="007B2D9F"/>
    <w:rsid w:val="007B3791"/>
    <w:rsid w:val="007B3C76"/>
    <w:rsid w:val="007B3D2D"/>
    <w:rsid w:val="007B4130"/>
    <w:rsid w:val="007B50AE"/>
    <w:rsid w:val="007B51DF"/>
    <w:rsid w:val="007B529F"/>
    <w:rsid w:val="007B544C"/>
    <w:rsid w:val="007B570A"/>
    <w:rsid w:val="007B6AC1"/>
    <w:rsid w:val="007C005F"/>
    <w:rsid w:val="007C0388"/>
    <w:rsid w:val="007C05DD"/>
    <w:rsid w:val="007C13A7"/>
    <w:rsid w:val="007C1E93"/>
    <w:rsid w:val="007C209F"/>
    <w:rsid w:val="007C302D"/>
    <w:rsid w:val="007C3C3F"/>
    <w:rsid w:val="007C3D18"/>
    <w:rsid w:val="007C48A5"/>
    <w:rsid w:val="007C5225"/>
    <w:rsid w:val="007C60BF"/>
    <w:rsid w:val="007C6A07"/>
    <w:rsid w:val="007C747B"/>
    <w:rsid w:val="007C7489"/>
    <w:rsid w:val="007C75A1"/>
    <w:rsid w:val="007C77A5"/>
    <w:rsid w:val="007C7B00"/>
    <w:rsid w:val="007D00C9"/>
    <w:rsid w:val="007D04E5"/>
    <w:rsid w:val="007D0D84"/>
    <w:rsid w:val="007D16F6"/>
    <w:rsid w:val="007D2495"/>
    <w:rsid w:val="007D26D9"/>
    <w:rsid w:val="007D2FD1"/>
    <w:rsid w:val="007D3BE6"/>
    <w:rsid w:val="007D3C85"/>
    <w:rsid w:val="007D5699"/>
    <w:rsid w:val="007D5901"/>
    <w:rsid w:val="007D7526"/>
    <w:rsid w:val="007D7CB3"/>
    <w:rsid w:val="007E06CE"/>
    <w:rsid w:val="007E08B0"/>
    <w:rsid w:val="007E2FCC"/>
    <w:rsid w:val="007E3784"/>
    <w:rsid w:val="007E4610"/>
    <w:rsid w:val="007E4715"/>
    <w:rsid w:val="007E505B"/>
    <w:rsid w:val="007E7091"/>
    <w:rsid w:val="007E7B31"/>
    <w:rsid w:val="007F190A"/>
    <w:rsid w:val="007F1C3C"/>
    <w:rsid w:val="007F1D82"/>
    <w:rsid w:val="007F24DD"/>
    <w:rsid w:val="007F2D54"/>
    <w:rsid w:val="007F2F6F"/>
    <w:rsid w:val="007F3CCA"/>
    <w:rsid w:val="007F516E"/>
    <w:rsid w:val="007F6B7F"/>
    <w:rsid w:val="00800AD4"/>
    <w:rsid w:val="008019CD"/>
    <w:rsid w:val="00803C56"/>
    <w:rsid w:val="00803FAE"/>
    <w:rsid w:val="00804152"/>
    <w:rsid w:val="0080440B"/>
    <w:rsid w:val="0080508D"/>
    <w:rsid w:val="0080605F"/>
    <w:rsid w:val="00806C4B"/>
    <w:rsid w:val="00807786"/>
    <w:rsid w:val="00807FFB"/>
    <w:rsid w:val="00811142"/>
    <w:rsid w:val="00811F4E"/>
    <w:rsid w:val="00811FCB"/>
    <w:rsid w:val="008124CC"/>
    <w:rsid w:val="00814174"/>
    <w:rsid w:val="00814E94"/>
    <w:rsid w:val="008158D6"/>
    <w:rsid w:val="00816410"/>
    <w:rsid w:val="00816B54"/>
    <w:rsid w:val="00817196"/>
    <w:rsid w:val="00817D2F"/>
    <w:rsid w:val="00817EB2"/>
    <w:rsid w:val="008209DB"/>
    <w:rsid w:val="008235DB"/>
    <w:rsid w:val="00823C48"/>
    <w:rsid w:val="00823DB4"/>
    <w:rsid w:val="00824AB4"/>
    <w:rsid w:val="00825C42"/>
    <w:rsid w:val="00825D25"/>
    <w:rsid w:val="00826499"/>
    <w:rsid w:val="00827D6F"/>
    <w:rsid w:val="00830825"/>
    <w:rsid w:val="00830A35"/>
    <w:rsid w:val="00832F93"/>
    <w:rsid w:val="00834D9A"/>
    <w:rsid w:val="00835078"/>
    <w:rsid w:val="008359EB"/>
    <w:rsid w:val="00835AC2"/>
    <w:rsid w:val="00835D1E"/>
    <w:rsid w:val="00836335"/>
    <w:rsid w:val="008371FC"/>
    <w:rsid w:val="0083731F"/>
    <w:rsid w:val="008376AC"/>
    <w:rsid w:val="00837899"/>
    <w:rsid w:val="00841806"/>
    <w:rsid w:val="00843241"/>
    <w:rsid w:val="00843E8F"/>
    <w:rsid w:val="008444E8"/>
    <w:rsid w:val="00844E80"/>
    <w:rsid w:val="00846506"/>
    <w:rsid w:val="00846FE7"/>
    <w:rsid w:val="00850957"/>
    <w:rsid w:val="008512B8"/>
    <w:rsid w:val="00851EA6"/>
    <w:rsid w:val="0085315F"/>
    <w:rsid w:val="00853624"/>
    <w:rsid w:val="00853CDA"/>
    <w:rsid w:val="008545B1"/>
    <w:rsid w:val="00856911"/>
    <w:rsid w:val="00856CF4"/>
    <w:rsid w:val="008572FA"/>
    <w:rsid w:val="00857BF8"/>
    <w:rsid w:val="00860BF3"/>
    <w:rsid w:val="008615F0"/>
    <w:rsid w:val="00861D7E"/>
    <w:rsid w:val="0086224F"/>
    <w:rsid w:val="00862414"/>
    <w:rsid w:val="00862A41"/>
    <w:rsid w:val="00862B5E"/>
    <w:rsid w:val="00862CF4"/>
    <w:rsid w:val="0086768A"/>
    <w:rsid w:val="008677FD"/>
    <w:rsid w:val="008706D4"/>
    <w:rsid w:val="00870EDE"/>
    <w:rsid w:val="00870F8A"/>
    <w:rsid w:val="008719A4"/>
    <w:rsid w:val="00871B45"/>
    <w:rsid w:val="00871D23"/>
    <w:rsid w:val="00871F70"/>
    <w:rsid w:val="0087346E"/>
    <w:rsid w:val="00873670"/>
    <w:rsid w:val="0087378C"/>
    <w:rsid w:val="00873D51"/>
    <w:rsid w:val="00874312"/>
    <w:rsid w:val="0087437C"/>
    <w:rsid w:val="00874F56"/>
    <w:rsid w:val="00875CD7"/>
    <w:rsid w:val="00876B4D"/>
    <w:rsid w:val="00876ED7"/>
    <w:rsid w:val="00877661"/>
    <w:rsid w:val="00877E7B"/>
    <w:rsid w:val="00877F18"/>
    <w:rsid w:val="00881C8F"/>
    <w:rsid w:val="008825B4"/>
    <w:rsid w:val="00882EE9"/>
    <w:rsid w:val="00883354"/>
    <w:rsid w:val="0088382C"/>
    <w:rsid w:val="00883D8E"/>
    <w:rsid w:val="00883ED2"/>
    <w:rsid w:val="00884E0F"/>
    <w:rsid w:val="00886B13"/>
    <w:rsid w:val="008872BC"/>
    <w:rsid w:val="008874D3"/>
    <w:rsid w:val="00887663"/>
    <w:rsid w:val="00887837"/>
    <w:rsid w:val="00890AF5"/>
    <w:rsid w:val="008917B9"/>
    <w:rsid w:val="0089192B"/>
    <w:rsid w:val="00891DCB"/>
    <w:rsid w:val="008931B3"/>
    <w:rsid w:val="00893617"/>
    <w:rsid w:val="00894029"/>
    <w:rsid w:val="008941E3"/>
    <w:rsid w:val="00894A88"/>
    <w:rsid w:val="00894EB0"/>
    <w:rsid w:val="00895386"/>
    <w:rsid w:val="008969FE"/>
    <w:rsid w:val="008A0959"/>
    <w:rsid w:val="008A21FF"/>
    <w:rsid w:val="008A2CE2"/>
    <w:rsid w:val="008A30AC"/>
    <w:rsid w:val="008A44B8"/>
    <w:rsid w:val="008A4AA2"/>
    <w:rsid w:val="008A51A8"/>
    <w:rsid w:val="008A54C7"/>
    <w:rsid w:val="008A60E6"/>
    <w:rsid w:val="008A6231"/>
    <w:rsid w:val="008A63A8"/>
    <w:rsid w:val="008A67B8"/>
    <w:rsid w:val="008A67D9"/>
    <w:rsid w:val="008A77D8"/>
    <w:rsid w:val="008A7E32"/>
    <w:rsid w:val="008B026E"/>
    <w:rsid w:val="008B0483"/>
    <w:rsid w:val="008B0C27"/>
    <w:rsid w:val="008B120C"/>
    <w:rsid w:val="008B1464"/>
    <w:rsid w:val="008B1636"/>
    <w:rsid w:val="008B2A9B"/>
    <w:rsid w:val="008B3630"/>
    <w:rsid w:val="008B51A0"/>
    <w:rsid w:val="008B559C"/>
    <w:rsid w:val="008B592A"/>
    <w:rsid w:val="008B7077"/>
    <w:rsid w:val="008B7232"/>
    <w:rsid w:val="008B750D"/>
    <w:rsid w:val="008B7B5C"/>
    <w:rsid w:val="008C085B"/>
    <w:rsid w:val="008C0C99"/>
    <w:rsid w:val="008C182A"/>
    <w:rsid w:val="008C19C3"/>
    <w:rsid w:val="008C1FA4"/>
    <w:rsid w:val="008C2017"/>
    <w:rsid w:val="008C4958"/>
    <w:rsid w:val="008C4BAA"/>
    <w:rsid w:val="008C6AE8"/>
    <w:rsid w:val="008C7573"/>
    <w:rsid w:val="008D00A5"/>
    <w:rsid w:val="008D0170"/>
    <w:rsid w:val="008D0FA8"/>
    <w:rsid w:val="008D168C"/>
    <w:rsid w:val="008D2674"/>
    <w:rsid w:val="008D2912"/>
    <w:rsid w:val="008D310D"/>
    <w:rsid w:val="008D34F1"/>
    <w:rsid w:val="008D39D8"/>
    <w:rsid w:val="008D3FB4"/>
    <w:rsid w:val="008D5C19"/>
    <w:rsid w:val="008D6C3D"/>
    <w:rsid w:val="008D6D1A"/>
    <w:rsid w:val="008D75AD"/>
    <w:rsid w:val="008D7ECE"/>
    <w:rsid w:val="008E065E"/>
    <w:rsid w:val="008E0927"/>
    <w:rsid w:val="008E1909"/>
    <w:rsid w:val="008E2D63"/>
    <w:rsid w:val="008E621A"/>
    <w:rsid w:val="008E6D40"/>
    <w:rsid w:val="008E7C65"/>
    <w:rsid w:val="008E7C98"/>
    <w:rsid w:val="008F00A3"/>
    <w:rsid w:val="008F0834"/>
    <w:rsid w:val="008F1AB7"/>
    <w:rsid w:val="008F1C0D"/>
    <w:rsid w:val="008F1C44"/>
    <w:rsid w:val="008F1EAB"/>
    <w:rsid w:val="008F248E"/>
    <w:rsid w:val="008F2701"/>
    <w:rsid w:val="008F33DC"/>
    <w:rsid w:val="008F477F"/>
    <w:rsid w:val="008F498A"/>
    <w:rsid w:val="008F5295"/>
    <w:rsid w:val="008F572F"/>
    <w:rsid w:val="00902350"/>
    <w:rsid w:val="0090336B"/>
    <w:rsid w:val="009053AA"/>
    <w:rsid w:val="00905FB4"/>
    <w:rsid w:val="00906542"/>
    <w:rsid w:val="00906939"/>
    <w:rsid w:val="00910B7D"/>
    <w:rsid w:val="00911B0E"/>
    <w:rsid w:val="00911DFB"/>
    <w:rsid w:val="009139D9"/>
    <w:rsid w:val="00914805"/>
    <w:rsid w:val="00914AD8"/>
    <w:rsid w:val="009152B5"/>
    <w:rsid w:val="00916079"/>
    <w:rsid w:val="00916CF3"/>
    <w:rsid w:val="009170CA"/>
    <w:rsid w:val="00917960"/>
    <w:rsid w:val="00917CE9"/>
    <w:rsid w:val="009200B8"/>
    <w:rsid w:val="009200EB"/>
    <w:rsid w:val="00920A0F"/>
    <w:rsid w:val="00920BF2"/>
    <w:rsid w:val="00922010"/>
    <w:rsid w:val="00922656"/>
    <w:rsid w:val="009230F0"/>
    <w:rsid w:val="009239E4"/>
    <w:rsid w:val="009245D8"/>
    <w:rsid w:val="00924BEF"/>
    <w:rsid w:val="00924FC9"/>
    <w:rsid w:val="00925062"/>
    <w:rsid w:val="00927997"/>
    <w:rsid w:val="009309D8"/>
    <w:rsid w:val="009316CA"/>
    <w:rsid w:val="0093179B"/>
    <w:rsid w:val="00931BD9"/>
    <w:rsid w:val="00931C4D"/>
    <w:rsid w:val="00932472"/>
    <w:rsid w:val="009324B8"/>
    <w:rsid w:val="009340F0"/>
    <w:rsid w:val="00934FD4"/>
    <w:rsid w:val="00935223"/>
    <w:rsid w:val="00936119"/>
    <w:rsid w:val="00936480"/>
    <w:rsid w:val="009368F3"/>
    <w:rsid w:val="0093694C"/>
    <w:rsid w:val="00941636"/>
    <w:rsid w:val="00942ACE"/>
    <w:rsid w:val="00942B71"/>
    <w:rsid w:val="00942DA0"/>
    <w:rsid w:val="0094358B"/>
    <w:rsid w:val="00943742"/>
    <w:rsid w:val="00943900"/>
    <w:rsid w:val="00944146"/>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57BD4"/>
    <w:rsid w:val="009606DC"/>
    <w:rsid w:val="00960FFA"/>
    <w:rsid w:val="00961574"/>
    <w:rsid w:val="00961921"/>
    <w:rsid w:val="00961FF9"/>
    <w:rsid w:val="00963106"/>
    <w:rsid w:val="0096376F"/>
    <w:rsid w:val="00963A6C"/>
    <w:rsid w:val="0096430A"/>
    <w:rsid w:val="009652CC"/>
    <w:rsid w:val="0096554B"/>
    <w:rsid w:val="0096584A"/>
    <w:rsid w:val="00966C0A"/>
    <w:rsid w:val="00966D16"/>
    <w:rsid w:val="00967A51"/>
    <w:rsid w:val="00967B67"/>
    <w:rsid w:val="009706E0"/>
    <w:rsid w:val="00970DA4"/>
    <w:rsid w:val="00971F08"/>
    <w:rsid w:val="009725C7"/>
    <w:rsid w:val="00975DB4"/>
    <w:rsid w:val="0097603D"/>
    <w:rsid w:val="00976835"/>
    <w:rsid w:val="00976949"/>
    <w:rsid w:val="009769C5"/>
    <w:rsid w:val="009770A7"/>
    <w:rsid w:val="00977362"/>
    <w:rsid w:val="00980477"/>
    <w:rsid w:val="00982DE7"/>
    <w:rsid w:val="00985253"/>
    <w:rsid w:val="009853B3"/>
    <w:rsid w:val="00985946"/>
    <w:rsid w:val="00985993"/>
    <w:rsid w:val="00987607"/>
    <w:rsid w:val="00990630"/>
    <w:rsid w:val="00991761"/>
    <w:rsid w:val="00992341"/>
    <w:rsid w:val="0099282D"/>
    <w:rsid w:val="00993640"/>
    <w:rsid w:val="00993C5B"/>
    <w:rsid w:val="009944A2"/>
    <w:rsid w:val="00994581"/>
    <w:rsid w:val="00994DCA"/>
    <w:rsid w:val="00995133"/>
    <w:rsid w:val="0099567B"/>
    <w:rsid w:val="009960EC"/>
    <w:rsid w:val="00996472"/>
    <w:rsid w:val="009970DD"/>
    <w:rsid w:val="00997F96"/>
    <w:rsid w:val="009A01A3"/>
    <w:rsid w:val="009A0FBA"/>
    <w:rsid w:val="009A1601"/>
    <w:rsid w:val="009A2CD2"/>
    <w:rsid w:val="009A2D6A"/>
    <w:rsid w:val="009A3459"/>
    <w:rsid w:val="009A3B4B"/>
    <w:rsid w:val="009A3BB6"/>
    <w:rsid w:val="009A462D"/>
    <w:rsid w:val="009A5122"/>
    <w:rsid w:val="009A5C32"/>
    <w:rsid w:val="009A5CBA"/>
    <w:rsid w:val="009A74A9"/>
    <w:rsid w:val="009A7E2C"/>
    <w:rsid w:val="009B030E"/>
    <w:rsid w:val="009B1F30"/>
    <w:rsid w:val="009B2033"/>
    <w:rsid w:val="009B2063"/>
    <w:rsid w:val="009B2F1B"/>
    <w:rsid w:val="009B3AC2"/>
    <w:rsid w:val="009B421D"/>
    <w:rsid w:val="009B4B94"/>
    <w:rsid w:val="009B4DF4"/>
    <w:rsid w:val="009B564E"/>
    <w:rsid w:val="009B5F8A"/>
    <w:rsid w:val="009B7E87"/>
    <w:rsid w:val="009B7EB1"/>
    <w:rsid w:val="009B7F81"/>
    <w:rsid w:val="009C0169"/>
    <w:rsid w:val="009C036D"/>
    <w:rsid w:val="009C28E5"/>
    <w:rsid w:val="009C2EBC"/>
    <w:rsid w:val="009C3384"/>
    <w:rsid w:val="009C403E"/>
    <w:rsid w:val="009C50DD"/>
    <w:rsid w:val="009C61EB"/>
    <w:rsid w:val="009C7D9E"/>
    <w:rsid w:val="009D02DE"/>
    <w:rsid w:val="009D22A4"/>
    <w:rsid w:val="009D3580"/>
    <w:rsid w:val="009D3E53"/>
    <w:rsid w:val="009D4676"/>
    <w:rsid w:val="009D4EAF"/>
    <w:rsid w:val="009D4FF0"/>
    <w:rsid w:val="009D562A"/>
    <w:rsid w:val="009D5A48"/>
    <w:rsid w:val="009D66A1"/>
    <w:rsid w:val="009D6C0C"/>
    <w:rsid w:val="009D6F4B"/>
    <w:rsid w:val="009D703C"/>
    <w:rsid w:val="009D718F"/>
    <w:rsid w:val="009D7C70"/>
    <w:rsid w:val="009E068F"/>
    <w:rsid w:val="009E0903"/>
    <w:rsid w:val="009E0E68"/>
    <w:rsid w:val="009E136E"/>
    <w:rsid w:val="009E14E0"/>
    <w:rsid w:val="009E2514"/>
    <w:rsid w:val="009E31FF"/>
    <w:rsid w:val="009E35DB"/>
    <w:rsid w:val="009E4101"/>
    <w:rsid w:val="009E47A3"/>
    <w:rsid w:val="009E495F"/>
    <w:rsid w:val="009E53E8"/>
    <w:rsid w:val="009E60C0"/>
    <w:rsid w:val="009F08F3"/>
    <w:rsid w:val="009F120F"/>
    <w:rsid w:val="009F344F"/>
    <w:rsid w:val="009F36A4"/>
    <w:rsid w:val="009F48E3"/>
    <w:rsid w:val="00A00517"/>
    <w:rsid w:val="00A012BC"/>
    <w:rsid w:val="00A01532"/>
    <w:rsid w:val="00A01BBB"/>
    <w:rsid w:val="00A021E2"/>
    <w:rsid w:val="00A02221"/>
    <w:rsid w:val="00A02639"/>
    <w:rsid w:val="00A031D8"/>
    <w:rsid w:val="00A03AA0"/>
    <w:rsid w:val="00A042A8"/>
    <w:rsid w:val="00A048A8"/>
    <w:rsid w:val="00A04BE1"/>
    <w:rsid w:val="00A04F49"/>
    <w:rsid w:val="00A05779"/>
    <w:rsid w:val="00A058C1"/>
    <w:rsid w:val="00A077C3"/>
    <w:rsid w:val="00A078A6"/>
    <w:rsid w:val="00A07920"/>
    <w:rsid w:val="00A1004E"/>
    <w:rsid w:val="00A1130E"/>
    <w:rsid w:val="00A114A0"/>
    <w:rsid w:val="00A12EB1"/>
    <w:rsid w:val="00A12F1C"/>
    <w:rsid w:val="00A134F7"/>
    <w:rsid w:val="00A13A61"/>
    <w:rsid w:val="00A13E54"/>
    <w:rsid w:val="00A149C6"/>
    <w:rsid w:val="00A14E62"/>
    <w:rsid w:val="00A15548"/>
    <w:rsid w:val="00A17F63"/>
    <w:rsid w:val="00A216D0"/>
    <w:rsid w:val="00A2193B"/>
    <w:rsid w:val="00A2253B"/>
    <w:rsid w:val="00A22E9E"/>
    <w:rsid w:val="00A2351A"/>
    <w:rsid w:val="00A23828"/>
    <w:rsid w:val="00A238AE"/>
    <w:rsid w:val="00A23C92"/>
    <w:rsid w:val="00A251AD"/>
    <w:rsid w:val="00A2526E"/>
    <w:rsid w:val="00A25B57"/>
    <w:rsid w:val="00A264A9"/>
    <w:rsid w:val="00A26DCF"/>
    <w:rsid w:val="00A27093"/>
    <w:rsid w:val="00A2769E"/>
    <w:rsid w:val="00A27785"/>
    <w:rsid w:val="00A30187"/>
    <w:rsid w:val="00A324BE"/>
    <w:rsid w:val="00A32CC3"/>
    <w:rsid w:val="00A32F02"/>
    <w:rsid w:val="00A3448A"/>
    <w:rsid w:val="00A346EC"/>
    <w:rsid w:val="00A34788"/>
    <w:rsid w:val="00A349E2"/>
    <w:rsid w:val="00A350EC"/>
    <w:rsid w:val="00A36297"/>
    <w:rsid w:val="00A3669E"/>
    <w:rsid w:val="00A404CB"/>
    <w:rsid w:val="00A40DB1"/>
    <w:rsid w:val="00A412E6"/>
    <w:rsid w:val="00A41A77"/>
    <w:rsid w:val="00A41E2B"/>
    <w:rsid w:val="00A439F2"/>
    <w:rsid w:val="00A43DF3"/>
    <w:rsid w:val="00A4412F"/>
    <w:rsid w:val="00A45B74"/>
    <w:rsid w:val="00A4754B"/>
    <w:rsid w:val="00A477D7"/>
    <w:rsid w:val="00A501DC"/>
    <w:rsid w:val="00A5079E"/>
    <w:rsid w:val="00A50834"/>
    <w:rsid w:val="00A50E32"/>
    <w:rsid w:val="00A51066"/>
    <w:rsid w:val="00A510BB"/>
    <w:rsid w:val="00A51190"/>
    <w:rsid w:val="00A52850"/>
    <w:rsid w:val="00A52E1D"/>
    <w:rsid w:val="00A53376"/>
    <w:rsid w:val="00A542FC"/>
    <w:rsid w:val="00A5478B"/>
    <w:rsid w:val="00A54A04"/>
    <w:rsid w:val="00A54CFA"/>
    <w:rsid w:val="00A5663F"/>
    <w:rsid w:val="00A60B38"/>
    <w:rsid w:val="00A60D58"/>
    <w:rsid w:val="00A61490"/>
    <w:rsid w:val="00A61499"/>
    <w:rsid w:val="00A62988"/>
    <w:rsid w:val="00A62A77"/>
    <w:rsid w:val="00A62B8B"/>
    <w:rsid w:val="00A63483"/>
    <w:rsid w:val="00A63B8F"/>
    <w:rsid w:val="00A6439C"/>
    <w:rsid w:val="00A644E0"/>
    <w:rsid w:val="00A64CC5"/>
    <w:rsid w:val="00A65320"/>
    <w:rsid w:val="00A657D7"/>
    <w:rsid w:val="00A65D13"/>
    <w:rsid w:val="00A65FEA"/>
    <w:rsid w:val="00A66056"/>
    <w:rsid w:val="00A660AC"/>
    <w:rsid w:val="00A665D4"/>
    <w:rsid w:val="00A673CD"/>
    <w:rsid w:val="00A67E06"/>
    <w:rsid w:val="00A67E6C"/>
    <w:rsid w:val="00A67F1F"/>
    <w:rsid w:val="00A71B99"/>
    <w:rsid w:val="00A727DA"/>
    <w:rsid w:val="00A73701"/>
    <w:rsid w:val="00A739D0"/>
    <w:rsid w:val="00A74D6B"/>
    <w:rsid w:val="00A752C5"/>
    <w:rsid w:val="00A761D4"/>
    <w:rsid w:val="00A76DA3"/>
    <w:rsid w:val="00A77EC4"/>
    <w:rsid w:val="00A82560"/>
    <w:rsid w:val="00A8279B"/>
    <w:rsid w:val="00A830F9"/>
    <w:rsid w:val="00A85480"/>
    <w:rsid w:val="00A85EA5"/>
    <w:rsid w:val="00A874BE"/>
    <w:rsid w:val="00A91218"/>
    <w:rsid w:val="00A91349"/>
    <w:rsid w:val="00A91F38"/>
    <w:rsid w:val="00A92879"/>
    <w:rsid w:val="00A928C6"/>
    <w:rsid w:val="00A9442A"/>
    <w:rsid w:val="00A95606"/>
    <w:rsid w:val="00AA0006"/>
    <w:rsid w:val="00AA0008"/>
    <w:rsid w:val="00AA016F"/>
    <w:rsid w:val="00AA0F6B"/>
    <w:rsid w:val="00AA1ED6"/>
    <w:rsid w:val="00AA47A0"/>
    <w:rsid w:val="00AA4CBF"/>
    <w:rsid w:val="00AA51D6"/>
    <w:rsid w:val="00AA530B"/>
    <w:rsid w:val="00AA5CEA"/>
    <w:rsid w:val="00AA70DB"/>
    <w:rsid w:val="00AA786A"/>
    <w:rsid w:val="00AA7CD6"/>
    <w:rsid w:val="00AB0BC8"/>
    <w:rsid w:val="00AB11CA"/>
    <w:rsid w:val="00AB14D9"/>
    <w:rsid w:val="00AB2373"/>
    <w:rsid w:val="00AB2D69"/>
    <w:rsid w:val="00AB3BE0"/>
    <w:rsid w:val="00AB3D09"/>
    <w:rsid w:val="00AB3D32"/>
    <w:rsid w:val="00AB4AB8"/>
    <w:rsid w:val="00AB4B70"/>
    <w:rsid w:val="00AB5D26"/>
    <w:rsid w:val="00AB655E"/>
    <w:rsid w:val="00AB71FD"/>
    <w:rsid w:val="00AC007F"/>
    <w:rsid w:val="00AC0097"/>
    <w:rsid w:val="00AC16D3"/>
    <w:rsid w:val="00AC1FCD"/>
    <w:rsid w:val="00AC2ECD"/>
    <w:rsid w:val="00AC3119"/>
    <w:rsid w:val="00AC37F1"/>
    <w:rsid w:val="00AC3835"/>
    <w:rsid w:val="00AC49FB"/>
    <w:rsid w:val="00AC4FF4"/>
    <w:rsid w:val="00AC5A10"/>
    <w:rsid w:val="00AC74BF"/>
    <w:rsid w:val="00AC7EC0"/>
    <w:rsid w:val="00AD0AA3"/>
    <w:rsid w:val="00AD1420"/>
    <w:rsid w:val="00AD1E35"/>
    <w:rsid w:val="00AD2ADE"/>
    <w:rsid w:val="00AD3370"/>
    <w:rsid w:val="00AD3ADD"/>
    <w:rsid w:val="00AD3F94"/>
    <w:rsid w:val="00AD4044"/>
    <w:rsid w:val="00AD419E"/>
    <w:rsid w:val="00AD4A5A"/>
    <w:rsid w:val="00AD4B07"/>
    <w:rsid w:val="00AD4BD5"/>
    <w:rsid w:val="00AD6FBA"/>
    <w:rsid w:val="00AD7511"/>
    <w:rsid w:val="00AE1911"/>
    <w:rsid w:val="00AE2222"/>
    <w:rsid w:val="00AE22F3"/>
    <w:rsid w:val="00AE2578"/>
    <w:rsid w:val="00AE27AC"/>
    <w:rsid w:val="00AE2C02"/>
    <w:rsid w:val="00AE40E0"/>
    <w:rsid w:val="00AE4230"/>
    <w:rsid w:val="00AE4DBA"/>
    <w:rsid w:val="00AE4F07"/>
    <w:rsid w:val="00AE6055"/>
    <w:rsid w:val="00AE633B"/>
    <w:rsid w:val="00AE74FC"/>
    <w:rsid w:val="00AF1C5D"/>
    <w:rsid w:val="00AF317C"/>
    <w:rsid w:val="00AF42D7"/>
    <w:rsid w:val="00AF529C"/>
    <w:rsid w:val="00B006FE"/>
    <w:rsid w:val="00B007CB"/>
    <w:rsid w:val="00B01DA4"/>
    <w:rsid w:val="00B02AA9"/>
    <w:rsid w:val="00B02FA3"/>
    <w:rsid w:val="00B03F6D"/>
    <w:rsid w:val="00B05084"/>
    <w:rsid w:val="00B05420"/>
    <w:rsid w:val="00B06AC2"/>
    <w:rsid w:val="00B10BFA"/>
    <w:rsid w:val="00B11560"/>
    <w:rsid w:val="00B13D69"/>
    <w:rsid w:val="00B157F9"/>
    <w:rsid w:val="00B16216"/>
    <w:rsid w:val="00B20256"/>
    <w:rsid w:val="00B20D09"/>
    <w:rsid w:val="00B20FE4"/>
    <w:rsid w:val="00B21112"/>
    <w:rsid w:val="00B21779"/>
    <w:rsid w:val="00B2181D"/>
    <w:rsid w:val="00B24F08"/>
    <w:rsid w:val="00B268B7"/>
    <w:rsid w:val="00B273D1"/>
    <w:rsid w:val="00B2763F"/>
    <w:rsid w:val="00B27AAC"/>
    <w:rsid w:val="00B30929"/>
    <w:rsid w:val="00B30BA3"/>
    <w:rsid w:val="00B30D4E"/>
    <w:rsid w:val="00B316AD"/>
    <w:rsid w:val="00B31922"/>
    <w:rsid w:val="00B3269D"/>
    <w:rsid w:val="00B33B0E"/>
    <w:rsid w:val="00B34102"/>
    <w:rsid w:val="00B341B2"/>
    <w:rsid w:val="00B34C48"/>
    <w:rsid w:val="00B35238"/>
    <w:rsid w:val="00B36640"/>
    <w:rsid w:val="00B372AA"/>
    <w:rsid w:val="00B37482"/>
    <w:rsid w:val="00B40445"/>
    <w:rsid w:val="00B409E0"/>
    <w:rsid w:val="00B40A02"/>
    <w:rsid w:val="00B41888"/>
    <w:rsid w:val="00B45A52"/>
    <w:rsid w:val="00B46175"/>
    <w:rsid w:val="00B47FA8"/>
    <w:rsid w:val="00B50CD3"/>
    <w:rsid w:val="00B51983"/>
    <w:rsid w:val="00B51CE1"/>
    <w:rsid w:val="00B53364"/>
    <w:rsid w:val="00B548B7"/>
    <w:rsid w:val="00B55AEC"/>
    <w:rsid w:val="00B562EA"/>
    <w:rsid w:val="00B56C96"/>
    <w:rsid w:val="00B56F63"/>
    <w:rsid w:val="00B56F92"/>
    <w:rsid w:val="00B571B5"/>
    <w:rsid w:val="00B5761B"/>
    <w:rsid w:val="00B60462"/>
    <w:rsid w:val="00B60B20"/>
    <w:rsid w:val="00B60B52"/>
    <w:rsid w:val="00B60C2E"/>
    <w:rsid w:val="00B65E9E"/>
    <w:rsid w:val="00B66380"/>
    <w:rsid w:val="00B664C7"/>
    <w:rsid w:val="00B707C3"/>
    <w:rsid w:val="00B7083F"/>
    <w:rsid w:val="00B7210A"/>
    <w:rsid w:val="00B7260B"/>
    <w:rsid w:val="00B72ABA"/>
    <w:rsid w:val="00B739F6"/>
    <w:rsid w:val="00B76763"/>
    <w:rsid w:val="00B7699A"/>
    <w:rsid w:val="00B80F96"/>
    <w:rsid w:val="00B81A6C"/>
    <w:rsid w:val="00B8292C"/>
    <w:rsid w:val="00B83F19"/>
    <w:rsid w:val="00B85DE5"/>
    <w:rsid w:val="00B869D6"/>
    <w:rsid w:val="00B87BCA"/>
    <w:rsid w:val="00B90A60"/>
    <w:rsid w:val="00B90F73"/>
    <w:rsid w:val="00B914CD"/>
    <w:rsid w:val="00B9270C"/>
    <w:rsid w:val="00B936F1"/>
    <w:rsid w:val="00B93B59"/>
    <w:rsid w:val="00B9406A"/>
    <w:rsid w:val="00B94D54"/>
    <w:rsid w:val="00B958E7"/>
    <w:rsid w:val="00B96CA0"/>
    <w:rsid w:val="00BA121A"/>
    <w:rsid w:val="00BA2280"/>
    <w:rsid w:val="00BA246B"/>
    <w:rsid w:val="00BA2A08"/>
    <w:rsid w:val="00BA2AD0"/>
    <w:rsid w:val="00BA36B5"/>
    <w:rsid w:val="00BA3BAC"/>
    <w:rsid w:val="00BA4E02"/>
    <w:rsid w:val="00BA53F7"/>
    <w:rsid w:val="00BA56D2"/>
    <w:rsid w:val="00BA67D2"/>
    <w:rsid w:val="00BA76E0"/>
    <w:rsid w:val="00BB090B"/>
    <w:rsid w:val="00BB1A4E"/>
    <w:rsid w:val="00BB2A25"/>
    <w:rsid w:val="00BB452D"/>
    <w:rsid w:val="00BB51E9"/>
    <w:rsid w:val="00BB5ED8"/>
    <w:rsid w:val="00BB5F16"/>
    <w:rsid w:val="00BB5F6B"/>
    <w:rsid w:val="00BB68F8"/>
    <w:rsid w:val="00BB6F8C"/>
    <w:rsid w:val="00BB7B8E"/>
    <w:rsid w:val="00BB7F1D"/>
    <w:rsid w:val="00BC0522"/>
    <w:rsid w:val="00BC08F5"/>
    <w:rsid w:val="00BC0FDC"/>
    <w:rsid w:val="00BC1559"/>
    <w:rsid w:val="00BC1747"/>
    <w:rsid w:val="00BC3053"/>
    <w:rsid w:val="00BC3F37"/>
    <w:rsid w:val="00BC497E"/>
    <w:rsid w:val="00BC4D2E"/>
    <w:rsid w:val="00BC4EE3"/>
    <w:rsid w:val="00BC7411"/>
    <w:rsid w:val="00BD0C1C"/>
    <w:rsid w:val="00BD3287"/>
    <w:rsid w:val="00BD48AC"/>
    <w:rsid w:val="00BD4A71"/>
    <w:rsid w:val="00BD4D60"/>
    <w:rsid w:val="00BD5F1A"/>
    <w:rsid w:val="00BD6732"/>
    <w:rsid w:val="00BD77F0"/>
    <w:rsid w:val="00BE1234"/>
    <w:rsid w:val="00BE190E"/>
    <w:rsid w:val="00BE2148"/>
    <w:rsid w:val="00BE2FA6"/>
    <w:rsid w:val="00BE333F"/>
    <w:rsid w:val="00BE4C12"/>
    <w:rsid w:val="00BE5A2C"/>
    <w:rsid w:val="00BE61E8"/>
    <w:rsid w:val="00BE7406"/>
    <w:rsid w:val="00BE7603"/>
    <w:rsid w:val="00BE7A38"/>
    <w:rsid w:val="00BF1DCE"/>
    <w:rsid w:val="00BF20AD"/>
    <w:rsid w:val="00BF226E"/>
    <w:rsid w:val="00BF28FA"/>
    <w:rsid w:val="00BF29EB"/>
    <w:rsid w:val="00BF2D31"/>
    <w:rsid w:val="00BF3279"/>
    <w:rsid w:val="00BF5F0A"/>
    <w:rsid w:val="00BF74C7"/>
    <w:rsid w:val="00BF7876"/>
    <w:rsid w:val="00BF7AEA"/>
    <w:rsid w:val="00BF7FC7"/>
    <w:rsid w:val="00C00382"/>
    <w:rsid w:val="00C008CE"/>
    <w:rsid w:val="00C013DE"/>
    <w:rsid w:val="00C015F1"/>
    <w:rsid w:val="00C01A05"/>
    <w:rsid w:val="00C01F33"/>
    <w:rsid w:val="00C02249"/>
    <w:rsid w:val="00C02CC6"/>
    <w:rsid w:val="00C0311E"/>
    <w:rsid w:val="00C0319D"/>
    <w:rsid w:val="00C03A97"/>
    <w:rsid w:val="00C040F7"/>
    <w:rsid w:val="00C044AB"/>
    <w:rsid w:val="00C05706"/>
    <w:rsid w:val="00C0594D"/>
    <w:rsid w:val="00C05D8A"/>
    <w:rsid w:val="00C0631B"/>
    <w:rsid w:val="00C06BB6"/>
    <w:rsid w:val="00C07377"/>
    <w:rsid w:val="00C101A6"/>
    <w:rsid w:val="00C10478"/>
    <w:rsid w:val="00C1059B"/>
    <w:rsid w:val="00C10CCD"/>
    <w:rsid w:val="00C12107"/>
    <w:rsid w:val="00C129C0"/>
    <w:rsid w:val="00C12AB0"/>
    <w:rsid w:val="00C14D4B"/>
    <w:rsid w:val="00C154BB"/>
    <w:rsid w:val="00C1561B"/>
    <w:rsid w:val="00C16B16"/>
    <w:rsid w:val="00C178EE"/>
    <w:rsid w:val="00C20876"/>
    <w:rsid w:val="00C209E0"/>
    <w:rsid w:val="00C21521"/>
    <w:rsid w:val="00C21791"/>
    <w:rsid w:val="00C21E9F"/>
    <w:rsid w:val="00C22515"/>
    <w:rsid w:val="00C22DAD"/>
    <w:rsid w:val="00C23ABB"/>
    <w:rsid w:val="00C24079"/>
    <w:rsid w:val="00C24E7C"/>
    <w:rsid w:val="00C25A05"/>
    <w:rsid w:val="00C26684"/>
    <w:rsid w:val="00C268E6"/>
    <w:rsid w:val="00C26E1A"/>
    <w:rsid w:val="00C26FE6"/>
    <w:rsid w:val="00C273F7"/>
    <w:rsid w:val="00C276FF"/>
    <w:rsid w:val="00C279B5"/>
    <w:rsid w:val="00C27C45"/>
    <w:rsid w:val="00C30010"/>
    <w:rsid w:val="00C302D1"/>
    <w:rsid w:val="00C30530"/>
    <w:rsid w:val="00C30ABC"/>
    <w:rsid w:val="00C30DC7"/>
    <w:rsid w:val="00C31D1E"/>
    <w:rsid w:val="00C31EE2"/>
    <w:rsid w:val="00C32C29"/>
    <w:rsid w:val="00C3630A"/>
    <w:rsid w:val="00C370E0"/>
    <w:rsid w:val="00C3719D"/>
    <w:rsid w:val="00C379BE"/>
    <w:rsid w:val="00C37CB2"/>
    <w:rsid w:val="00C411C9"/>
    <w:rsid w:val="00C413EA"/>
    <w:rsid w:val="00C4185B"/>
    <w:rsid w:val="00C41D65"/>
    <w:rsid w:val="00C423DF"/>
    <w:rsid w:val="00C42BEF"/>
    <w:rsid w:val="00C4551B"/>
    <w:rsid w:val="00C464CA"/>
    <w:rsid w:val="00C46923"/>
    <w:rsid w:val="00C473A5"/>
    <w:rsid w:val="00C478A1"/>
    <w:rsid w:val="00C502B1"/>
    <w:rsid w:val="00C50756"/>
    <w:rsid w:val="00C5136B"/>
    <w:rsid w:val="00C514BE"/>
    <w:rsid w:val="00C51785"/>
    <w:rsid w:val="00C53B1C"/>
    <w:rsid w:val="00C53C43"/>
    <w:rsid w:val="00C543ED"/>
    <w:rsid w:val="00C54995"/>
    <w:rsid w:val="00C54D41"/>
    <w:rsid w:val="00C55538"/>
    <w:rsid w:val="00C556D7"/>
    <w:rsid w:val="00C56187"/>
    <w:rsid w:val="00C561FE"/>
    <w:rsid w:val="00C56F77"/>
    <w:rsid w:val="00C57426"/>
    <w:rsid w:val="00C57601"/>
    <w:rsid w:val="00C57EE3"/>
    <w:rsid w:val="00C60783"/>
    <w:rsid w:val="00C60785"/>
    <w:rsid w:val="00C6104E"/>
    <w:rsid w:val="00C617A4"/>
    <w:rsid w:val="00C618A8"/>
    <w:rsid w:val="00C61F16"/>
    <w:rsid w:val="00C6344A"/>
    <w:rsid w:val="00C63676"/>
    <w:rsid w:val="00C63923"/>
    <w:rsid w:val="00C64641"/>
    <w:rsid w:val="00C64672"/>
    <w:rsid w:val="00C665B5"/>
    <w:rsid w:val="00C6696E"/>
    <w:rsid w:val="00C67884"/>
    <w:rsid w:val="00C70341"/>
    <w:rsid w:val="00C70697"/>
    <w:rsid w:val="00C70EC6"/>
    <w:rsid w:val="00C71277"/>
    <w:rsid w:val="00C72093"/>
    <w:rsid w:val="00C72AE9"/>
    <w:rsid w:val="00C72EF4"/>
    <w:rsid w:val="00C744FE"/>
    <w:rsid w:val="00C75D2F"/>
    <w:rsid w:val="00C767BE"/>
    <w:rsid w:val="00C76E3C"/>
    <w:rsid w:val="00C771AE"/>
    <w:rsid w:val="00C77736"/>
    <w:rsid w:val="00C77FF1"/>
    <w:rsid w:val="00C81568"/>
    <w:rsid w:val="00C831EF"/>
    <w:rsid w:val="00C83869"/>
    <w:rsid w:val="00C846F4"/>
    <w:rsid w:val="00C8556E"/>
    <w:rsid w:val="00C86500"/>
    <w:rsid w:val="00C86AAD"/>
    <w:rsid w:val="00C87577"/>
    <w:rsid w:val="00C90025"/>
    <w:rsid w:val="00C9027A"/>
    <w:rsid w:val="00C9068E"/>
    <w:rsid w:val="00C90A11"/>
    <w:rsid w:val="00C91A9E"/>
    <w:rsid w:val="00C921CC"/>
    <w:rsid w:val="00C927AF"/>
    <w:rsid w:val="00C9324A"/>
    <w:rsid w:val="00C93814"/>
    <w:rsid w:val="00C93845"/>
    <w:rsid w:val="00C93C4B"/>
    <w:rsid w:val="00C944AB"/>
    <w:rsid w:val="00C95B40"/>
    <w:rsid w:val="00C96EB0"/>
    <w:rsid w:val="00CA0D4A"/>
    <w:rsid w:val="00CA0FAD"/>
    <w:rsid w:val="00CA1ED8"/>
    <w:rsid w:val="00CA21E2"/>
    <w:rsid w:val="00CA3224"/>
    <w:rsid w:val="00CA42CD"/>
    <w:rsid w:val="00CA4B99"/>
    <w:rsid w:val="00CA5D4C"/>
    <w:rsid w:val="00CA5FA3"/>
    <w:rsid w:val="00CA641F"/>
    <w:rsid w:val="00CB0E4A"/>
    <w:rsid w:val="00CB1F63"/>
    <w:rsid w:val="00CB30F8"/>
    <w:rsid w:val="00CB336A"/>
    <w:rsid w:val="00CB3381"/>
    <w:rsid w:val="00CB6525"/>
    <w:rsid w:val="00CB7170"/>
    <w:rsid w:val="00CB743D"/>
    <w:rsid w:val="00CB7D5D"/>
    <w:rsid w:val="00CC040E"/>
    <w:rsid w:val="00CC07D1"/>
    <w:rsid w:val="00CC0975"/>
    <w:rsid w:val="00CC111F"/>
    <w:rsid w:val="00CC12A5"/>
    <w:rsid w:val="00CC1B0B"/>
    <w:rsid w:val="00CC2011"/>
    <w:rsid w:val="00CC39E3"/>
    <w:rsid w:val="00CC3EA0"/>
    <w:rsid w:val="00CC4C70"/>
    <w:rsid w:val="00CC5314"/>
    <w:rsid w:val="00CC56F3"/>
    <w:rsid w:val="00CC5F7E"/>
    <w:rsid w:val="00CC7568"/>
    <w:rsid w:val="00CC7B45"/>
    <w:rsid w:val="00CD0800"/>
    <w:rsid w:val="00CD0F2C"/>
    <w:rsid w:val="00CD0FC9"/>
    <w:rsid w:val="00CD1188"/>
    <w:rsid w:val="00CD1D84"/>
    <w:rsid w:val="00CD1FBB"/>
    <w:rsid w:val="00CD2877"/>
    <w:rsid w:val="00CD2ED1"/>
    <w:rsid w:val="00CD337B"/>
    <w:rsid w:val="00CD4013"/>
    <w:rsid w:val="00CD5B62"/>
    <w:rsid w:val="00CD5B6F"/>
    <w:rsid w:val="00CD6469"/>
    <w:rsid w:val="00CE0424"/>
    <w:rsid w:val="00CE14FD"/>
    <w:rsid w:val="00CE1730"/>
    <w:rsid w:val="00CE22C0"/>
    <w:rsid w:val="00CE2B67"/>
    <w:rsid w:val="00CE38E1"/>
    <w:rsid w:val="00CE4DB6"/>
    <w:rsid w:val="00CE4EE4"/>
    <w:rsid w:val="00CE65E8"/>
    <w:rsid w:val="00CE7545"/>
    <w:rsid w:val="00CE7561"/>
    <w:rsid w:val="00CE79EE"/>
    <w:rsid w:val="00CF04C7"/>
    <w:rsid w:val="00CF1354"/>
    <w:rsid w:val="00CF2226"/>
    <w:rsid w:val="00CF3B1F"/>
    <w:rsid w:val="00CF3BF6"/>
    <w:rsid w:val="00CF448A"/>
    <w:rsid w:val="00CF4555"/>
    <w:rsid w:val="00CF4DB5"/>
    <w:rsid w:val="00CF625B"/>
    <w:rsid w:val="00CF687E"/>
    <w:rsid w:val="00CF792F"/>
    <w:rsid w:val="00D00B96"/>
    <w:rsid w:val="00D0349B"/>
    <w:rsid w:val="00D03D97"/>
    <w:rsid w:val="00D04840"/>
    <w:rsid w:val="00D04B23"/>
    <w:rsid w:val="00D0695D"/>
    <w:rsid w:val="00D07BED"/>
    <w:rsid w:val="00D07C51"/>
    <w:rsid w:val="00D10249"/>
    <w:rsid w:val="00D115C3"/>
    <w:rsid w:val="00D115CF"/>
    <w:rsid w:val="00D1175C"/>
    <w:rsid w:val="00D1181F"/>
    <w:rsid w:val="00D11897"/>
    <w:rsid w:val="00D13135"/>
    <w:rsid w:val="00D1385B"/>
    <w:rsid w:val="00D13E4E"/>
    <w:rsid w:val="00D14D83"/>
    <w:rsid w:val="00D162C2"/>
    <w:rsid w:val="00D21119"/>
    <w:rsid w:val="00D21273"/>
    <w:rsid w:val="00D22D73"/>
    <w:rsid w:val="00D23272"/>
    <w:rsid w:val="00D237A5"/>
    <w:rsid w:val="00D239A7"/>
    <w:rsid w:val="00D23F47"/>
    <w:rsid w:val="00D25D1A"/>
    <w:rsid w:val="00D26960"/>
    <w:rsid w:val="00D26AEA"/>
    <w:rsid w:val="00D26B54"/>
    <w:rsid w:val="00D26CAB"/>
    <w:rsid w:val="00D30A62"/>
    <w:rsid w:val="00D30DA9"/>
    <w:rsid w:val="00D31226"/>
    <w:rsid w:val="00D31B7B"/>
    <w:rsid w:val="00D32402"/>
    <w:rsid w:val="00D33267"/>
    <w:rsid w:val="00D3422F"/>
    <w:rsid w:val="00D35151"/>
    <w:rsid w:val="00D36AB8"/>
    <w:rsid w:val="00D36E71"/>
    <w:rsid w:val="00D37D87"/>
    <w:rsid w:val="00D40B33"/>
    <w:rsid w:val="00D40F85"/>
    <w:rsid w:val="00D41441"/>
    <w:rsid w:val="00D4318F"/>
    <w:rsid w:val="00D43886"/>
    <w:rsid w:val="00D438BF"/>
    <w:rsid w:val="00D43DD1"/>
    <w:rsid w:val="00D440F8"/>
    <w:rsid w:val="00D44803"/>
    <w:rsid w:val="00D4681C"/>
    <w:rsid w:val="00D51984"/>
    <w:rsid w:val="00D5215C"/>
    <w:rsid w:val="00D52481"/>
    <w:rsid w:val="00D546FF"/>
    <w:rsid w:val="00D54B67"/>
    <w:rsid w:val="00D55AD5"/>
    <w:rsid w:val="00D55BB7"/>
    <w:rsid w:val="00D56D80"/>
    <w:rsid w:val="00D57342"/>
    <w:rsid w:val="00D5739D"/>
    <w:rsid w:val="00D576CA"/>
    <w:rsid w:val="00D577C6"/>
    <w:rsid w:val="00D60C51"/>
    <w:rsid w:val="00D60D0B"/>
    <w:rsid w:val="00D61AF5"/>
    <w:rsid w:val="00D62E96"/>
    <w:rsid w:val="00D63430"/>
    <w:rsid w:val="00D637E2"/>
    <w:rsid w:val="00D6410C"/>
    <w:rsid w:val="00D65263"/>
    <w:rsid w:val="00D652B5"/>
    <w:rsid w:val="00D66155"/>
    <w:rsid w:val="00D667E4"/>
    <w:rsid w:val="00D66A2A"/>
    <w:rsid w:val="00D66A34"/>
    <w:rsid w:val="00D67BAF"/>
    <w:rsid w:val="00D708B0"/>
    <w:rsid w:val="00D72480"/>
    <w:rsid w:val="00D728CC"/>
    <w:rsid w:val="00D72BBE"/>
    <w:rsid w:val="00D73EB9"/>
    <w:rsid w:val="00D75B2D"/>
    <w:rsid w:val="00D77B1D"/>
    <w:rsid w:val="00D8021F"/>
    <w:rsid w:val="00D80383"/>
    <w:rsid w:val="00D80B8E"/>
    <w:rsid w:val="00D819A4"/>
    <w:rsid w:val="00D823C6"/>
    <w:rsid w:val="00D8327F"/>
    <w:rsid w:val="00D83D9C"/>
    <w:rsid w:val="00D855AD"/>
    <w:rsid w:val="00D86B1D"/>
    <w:rsid w:val="00D86CA3"/>
    <w:rsid w:val="00D871CE"/>
    <w:rsid w:val="00D9196D"/>
    <w:rsid w:val="00D92982"/>
    <w:rsid w:val="00D92CB7"/>
    <w:rsid w:val="00D92FE9"/>
    <w:rsid w:val="00D9310F"/>
    <w:rsid w:val="00D93863"/>
    <w:rsid w:val="00D9441E"/>
    <w:rsid w:val="00D94796"/>
    <w:rsid w:val="00D94ACA"/>
    <w:rsid w:val="00D94BFE"/>
    <w:rsid w:val="00DA2167"/>
    <w:rsid w:val="00DA25D3"/>
    <w:rsid w:val="00DA2F9C"/>
    <w:rsid w:val="00DA305E"/>
    <w:rsid w:val="00DA5417"/>
    <w:rsid w:val="00DA56E8"/>
    <w:rsid w:val="00DA5A1A"/>
    <w:rsid w:val="00DB01AC"/>
    <w:rsid w:val="00DB0A3E"/>
    <w:rsid w:val="00DB0A9F"/>
    <w:rsid w:val="00DB0EB4"/>
    <w:rsid w:val="00DB13BD"/>
    <w:rsid w:val="00DB2B7B"/>
    <w:rsid w:val="00DB3599"/>
    <w:rsid w:val="00DB377D"/>
    <w:rsid w:val="00DB5EEC"/>
    <w:rsid w:val="00DB6588"/>
    <w:rsid w:val="00DC023F"/>
    <w:rsid w:val="00DC04CF"/>
    <w:rsid w:val="00DC0B6A"/>
    <w:rsid w:val="00DC1A12"/>
    <w:rsid w:val="00DC1A41"/>
    <w:rsid w:val="00DC2D36"/>
    <w:rsid w:val="00DC2F3E"/>
    <w:rsid w:val="00DC4E0D"/>
    <w:rsid w:val="00DC53B6"/>
    <w:rsid w:val="00DC53EF"/>
    <w:rsid w:val="00DC717B"/>
    <w:rsid w:val="00DC7953"/>
    <w:rsid w:val="00DC7D53"/>
    <w:rsid w:val="00DD0D92"/>
    <w:rsid w:val="00DD1B02"/>
    <w:rsid w:val="00DD225A"/>
    <w:rsid w:val="00DD37F9"/>
    <w:rsid w:val="00DD515A"/>
    <w:rsid w:val="00DD620A"/>
    <w:rsid w:val="00DD6BE7"/>
    <w:rsid w:val="00DD7ECF"/>
    <w:rsid w:val="00DD7F05"/>
    <w:rsid w:val="00DE06E6"/>
    <w:rsid w:val="00DE0BC2"/>
    <w:rsid w:val="00DE1331"/>
    <w:rsid w:val="00DE16B0"/>
    <w:rsid w:val="00DE1E13"/>
    <w:rsid w:val="00DE1E93"/>
    <w:rsid w:val="00DE2728"/>
    <w:rsid w:val="00DE3BC9"/>
    <w:rsid w:val="00DE4546"/>
    <w:rsid w:val="00DE5432"/>
    <w:rsid w:val="00DE5608"/>
    <w:rsid w:val="00DE562D"/>
    <w:rsid w:val="00DE58D0"/>
    <w:rsid w:val="00DE620F"/>
    <w:rsid w:val="00DE6502"/>
    <w:rsid w:val="00DE654F"/>
    <w:rsid w:val="00DE7D2B"/>
    <w:rsid w:val="00DF0B6E"/>
    <w:rsid w:val="00DF15E0"/>
    <w:rsid w:val="00DF1CCB"/>
    <w:rsid w:val="00DF30A0"/>
    <w:rsid w:val="00DF37A0"/>
    <w:rsid w:val="00DF3DFD"/>
    <w:rsid w:val="00DF4531"/>
    <w:rsid w:val="00DF477D"/>
    <w:rsid w:val="00DF4B40"/>
    <w:rsid w:val="00DF5524"/>
    <w:rsid w:val="00DF65A4"/>
    <w:rsid w:val="00DF6A2F"/>
    <w:rsid w:val="00E005FF"/>
    <w:rsid w:val="00E0154F"/>
    <w:rsid w:val="00E0200B"/>
    <w:rsid w:val="00E022DA"/>
    <w:rsid w:val="00E027F7"/>
    <w:rsid w:val="00E0436F"/>
    <w:rsid w:val="00E053B8"/>
    <w:rsid w:val="00E05C13"/>
    <w:rsid w:val="00E110E7"/>
    <w:rsid w:val="00E11B20"/>
    <w:rsid w:val="00E11C7C"/>
    <w:rsid w:val="00E1279C"/>
    <w:rsid w:val="00E15D69"/>
    <w:rsid w:val="00E176A3"/>
    <w:rsid w:val="00E178F1"/>
    <w:rsid w:val="00E17FA2"/>
    <w:rsid w:val="00E21835"/>
    <w:rsid w:val="00E22330"/>
    <w:rsid w:val="00E234AD"/>
    <w:rsid w:val="00E24D27"/>
    <w:rsid w:val="00E25A63"/>
    <w:rsid w:val="00E26495"/>
    <w:rsid w:val="00E26956"/>
    <w:rsid w:val="00E2770A"/>
    <w:rsid w:val="00E27B4C"/>
    <w:rsid w:val="00E27D5B"/>
    <w:rsid w:val="00E304AE"/>
    <w:rsid w:val="00E30B5A"/>
    <w:rsid w:val="00E3123D"/>
    <w:rsid w:val="00E31461"/>
    <w:rsid w:val="00E31A2C"/>
    <w:rsid w:val="00E31D43"/>
    <w:rsid w:val="00E32608"/>
    <w:rsid w:val="00E33672"/>
    <w:rsid w:val="00E34103"/>
    <w:rsid w:val="00E34188"/>
    <w:rsid w:val="00E34B6E"/>
    <w:rsid w:val="00E35559"/>
    <w:rsid w:val="00E36524"/>
    <w:rsid w:val="00E36EA4"/>
    <w:rsid w:val="00E3723A"/>
    <w:rsid w:val="00E37860"/>
    <w:rsid w:val="00E37ABE"/>
    <w:rsid w:val="00E40342"/>
    <w:rsid w:val="00E4072D"/>
    <w:rsid w:val="00E40DCA"/>
    <w:rsid w:val="00E412B4"/>
    <w:rsid w:val="00E43AC7"/>
    <w:rsid w:val="00E43B74"/>
    <w:rsid w:val="00E43DF8"/>
    <w:rsid w:val="00E446F1"/>
    <w:rsid w:val="00E456B3"/>
    <w:rsid w:val="00E46886"/>
    <w:rsid w:val="00E46C1C"/>
    <w:rsid w:val="00E46F28"/>
    <w:rsid w:val="00E478B7"/>
    <w:rsid w:val="00E47910"/>
    <w:rsid w:val="00E47AEF"/>
    <w:rsid w:val="00E50BFF"/>
    <w:rsid w:val="00E50CFD"/>
    <w:rsid w:val="00E51C1A"/>
    <w:rsid w:val="00E51C8B"/>
    <w:rsid w:val="00E51F97"/>
    <w:rsid w:val="00E53884"/>
    <w:rsid w:val="00E53B75"/>
    <w:rsid w:val="00E54E3B"/>
    <w:rsid w:val="00E5634E"/>
    <w:rsid w:val="00E56577"/>
    <w:rsid w:val="00E56B5B"/>
    <w:rsid w:val="00E57565"/>
    <w:rsid w:val="00E6077D"/>
    <w:rsid w:val="00E60B5F"/>
    <w:rsid w:val="00E60D9B"/>
    <w:rsid w:val="00E62A5E"/>
    <w:rsid w:val="00E63562"/>
    <w:rsid w:val="00E63838"/>
    <w:rsid w:val="00E64434"/>
    <w:rsid w:val="00E644A4"/>
    <w:rsid w:val="00E65F5C"/>
    <w:rsid w:val="00E6671B"/>
    <w:rsid w:val="00E67883"/>
    <w:rsid w:val="00E67C51"/>
    <w:rsid w:val="00E7043B"/>
    <w:rsid w:val="00E7107B"/>
    <w:rsid w:val="00E72EFC"/>
    <w:rsid w:val="00E73B6C"/>
    <w:rsid w:val="00E7445E"/>
    <w:rsid w:val="00E74D47"/>
    <w:rsid w:val="00E75843"/>
    <w:rsid w:val="00E758BC"/>
    <w:rsid w:val="00E758EC"/>
    <w:rsid w:val="00E7659A"/>
    <w:rsid w:val="00E76721"/>
    <w:rsid w:val="00E76D8E"/>
    <w:rsid w:val="00E771C7"/>
    <w:rsid w:val="00E8140A"/>
    <w:rsid w:val="00E816A0"/>
    <w:rsid w:val="00E81E44"/>
    <w:rsid w:val="00E8234C"/>
    <w:rsid w:val="00E82CEA"/>
    <w:rsid w:val="00E83AA9"/>
    <w:rsid w:val="00E85770"/>
    <w:rsid w:val="00E85928"/>
    <w:rsid w:val="00E8598E"/>
    <w:rsid w:val="00E86354"/>
    <w:rsid w:val="00E863E8"/>
    <w:rsid w:val="00E864F0"/>
    <w:rsid w:val="00E86F29"/>
    <w:rsid w:val="00E871E1"/>
    <w:rsid w:val="00E87822"/>
    <w:rsid w:val="00E90274"/>
    <w:rsid w:val="00E90395"/>
    <w:rsid w:val="00E90E37"/>
    <w:rsid w:val="00E90E49"/>
    <w:rsid w:val="00E91201"/>
    <w:rsid w:val="00E917F9"/>
    <w:rsid w:val="00E92644"/>
    <w:rsid w:val="00E9291C"/>
    <w:rsid w:val="00E93FFE"/>
    <w:rsid w:val="00E94A74"/>
    <w:rsid w:val="00E94F8A"/>
    <w:rsid w:val="00E951B0"/>
    <w:rsid w:val="00E97623"/>
    <w:rsid w:val="00E978EB"/>
    <w:rsid w:val="00EA0C89"/>
    <w:rsid w:val="00EA158D"/>
    <w:rsid w:val="00EA17B6"/>
    <w:rsid w:val="00EA1D07"/>
    <w:rsid w:val="00EA2CDD"/>
    <w:rsid w:val="00EA3FD4"/>
    <w:rsid w:val="00EA43DE"/>
    <w:rsid w:val="00EA4EF4"/>
    <w:rsid w:val="00EA5DA4"/>
    <w:rsid w:val="00EA6CC0"/>
    <w:rsid w:val="00EA6F0B"/>
    <w:rsid w:val="00EA6F48"/>
    <w:rsid w:val="00EA7A41"/>
    <w:rsid w:val="00EB077B"/>
    <w:rsid w:val="00EB2EE5"/>
    <w:rsid w:val="00EB3547"/>
    <w:rsid w:val="00EB3C66"/>
    <w:rsid w:val="00EB4EA2"/>
    <w:rsid w:val="00EB548C"/>
    <w:rsid w:val="00EB5D53"/>
    <w:rsid w:val="00EB5E05"/>
    <w:rsid w:val="00EB5F3B"/>
    <w:rsid w:val="00EB6371"/>
    <w:rsid w:val="00EB657D"/>
    <w:rsid w:val="00EC1A13"/>
    <w:rsid w:val="00EC24D5"/>
    <w:rsid w:val="00EC27C6"/>
    <w:rsid w:val="00EC4207"/>
    <w:rsid w:val="00EC4A48"/>
    <w:rsid w:val="00EC5653"/>
    <w:rsid w:val="00EC6499"/>
    <w:rsid w:val="00EC686C"/>
    <w:rsid w:val="00EC71CE"/>
    <w:rsid w:val="00EC7359"/>
    <w:rsid w:val="00EC7DE5"/>
    <w:rsid w:val="00ED04BF"/>
    <w:rsid w:val="00ED04CC"/>
    <w:rsid w:val="00ED1006"/>
    <w:rsid w:val="00ED1984"/>
    <w:rsid w:val="00ED1991"/>
    <w:rsid w:val="00ED229F"/>
    <w:rsid w:val="00ED284F"/>
    <w:rsid w:val="00ED2DCA"/>
    <w:rsid w:val="00ED44EF"/>
    <w:rsid w:val="00ED463E"/>
    <w:rsid w:val="00ED61F8"/>
    <w:rsid w:val="00ED7880"/>
    <w:rsid w:val="00ED7B43"/>
    <w:rsid w:val="00EE2596"/>
    <w:rsid w:val="00EE2FA8"/>
    <w:rsid w:val="00EE3653"/>
    <w:rsid w:val="00EE37D7"/>
    <w:rsid w:val="00EE455E"/>
    <w:rsid w:val="00EE506A"/>
    <w:rsid w:val="00EE55CC"/>
    <w:rsid w:val="00EF0467"/>
    <w:rsid w:val="00EF089E"/>
    <w:rsid w:val="00EF08BF"/>
    <w:rsid w:val="00EF0A0B"/>
    <w:rsid w:val="00EF18FE"/>
    <w:rsid w:val="00EF3457"/>
    <w:rsid w:val="00EF3D30"/>
    <w:rsid w:val="00EF5787"/>
    <w:rsid w:val="00EF60D0"/>
    <w:rsid w:val="00EF7AED"/>
    <w:rsid w:val="00F0004D"/>
    <w:rsid w:val="00F001CB"/>
    <w:rsid w:val="00F00B71"/>
    <w:rsid w:val="00F00EB8"/>
    <w:rsid w:val="00F015C1"/>
    <w:rsid w:val="00F02268"/>
    <w:rsid w:val="00F02284"/>
    <w:rsid w:val="00F040A8"/>
    <w:rsid w:val="00F0528D"/>
    <w:rsid w:val="00F054F0"/>
    <w:rsid w:val="00F06C67"/>
    <w:rsid w:val="00F06DFD"/>
    <w:rsid w:val="00F06E5A"/>
    <w:rsid w:val="00F071D1"/>
    <w:rsid w:val="00F07355"/>
    <w:rsid w:val="00F07533"/>
    <w:rsid w:val="00F079B7"/>
    <w:rsid w:val="00F10559"/>
    <w:rsid w:val="00F10629"/>
    <w:rsid w:val="00F1263D"/>
    <w:rsid w:val="00F13247"/>
    <w:rsid w:val="00F132C0"/>
    <w:rsid w:val="00F13EA0"/>
    <w:rsid w:val="00F15E04"/>
    <w:rsid w:val="00F15FA5"/>
    <w:rsid w:val="00F16F0E"/>
    <w:rsid w:val="00F209B7"/>
    <w:rsid w:val="00F20F5C"/>
    <w:rsid w:val="00F21B51"/>
    <w:rsid w:val="00F22594"/>
    <w:rsid w:val="00F22F37"/>
    <w:rsid w:val="00F2376F"/>
    <w:rsid w:val="00F243D8"/>
    <w:rsid w:val="00F2495E"/>
    <w:rsid w:val="00F25017"/>
    <w:rsid w:val="00F26384"/>
    <w:rsid w:val="00F26780"/>
    <w:rsid w:val="00F27490"/>
    <w:rsid w:val="00F30828"/>
    <w:rsid w:val="00F3123B"/>
    <w:rsid w:val="00F313D6"/>
    <w:rsid w:val="00F31CAC"/>
    <w:rsid w:val="00F32E30"/>
    <w:rsid w:val="00F33773"/>
    <w:rsid w:val="00F35264"/>
    <w:rsid w:val="00F35F26"/>
    <w:rsid w:val="00F4019C"/>
    <w:rsid w:val="00F40F0C"/>
    <w:rsid w:val="00F41BA3"/>
    <w:rsid w:val="00F425C2"/>
    <w:rsid w:val="00F4279F"/>
    <w:rsid w:val="00F431F7"/>
    <w:rsid w:val="00F440EE"/>
    <w:rsid w:val="00F448A3"/>
    <w:rsid w:val="00F4673B"/>
    <w:rsid w:val="00F467B4"/>
    <w:rsid w:val="00F4766C"/>
    <w:rsid w:val="00F47F92"/>
    <w:rsid w:val="00F5060E"/>
    <w:rsid w:val="00F507D1"/>
    <w:rsid w:val="00F519CE"/>
    <w:rsid w:val="00F51ADA"/>
    <w:rsid w:val="00F51FAC"/>
    <w:rsid w:val="00F5274E"/>
    <w:rsid w:val="00F53987"/>
    <w:rsid w:val="00F555AE"/>
    <w:rsid w:val="00F55811"/>
    <w:rsid w:val="00F5771C"/>
    <w:rsid w:val="00F57E94"/>
    <w:rsid w:val="00F57F98"/>
    <w:rsid w:val="00F60203"/>
    <w:rsid w:val="00F607C5"/>
    <w:rsid w:val="00F60DEA"/>
    <w:rsid w:val="00F61820"/>
    <w:rsid w:val="00F6302A"/>
    <w:rsid w:val="00F63950"/>
    <w:rsid w:val="00F64610"/>
    <w:rsid w:val="00F64C2B"/>
    <w:rsid w:val="00F651BE"/>
    <w:rsid w:val="00F6578A"/>
    <w:rsid w:val="00F66494"/>
    <w:rsid w:val="00F66890"/>
    <w:rsid w:val="00F66B30"/>
    <w:rsid w:val="00F67F53"/>
    <w:rsid w:val="00F703BE"/>
    <w:rsid w:val="00F704DD"/>
    <w:rsid w:val="00F70BCA"/>
    <w:rsid w:val="00F70D41"/>
    <w:rsid w:val="00F71474"/>
    <w:rsid w:val="00F71F69"/>
    <w:rsid w:val="00F72B72"/>
    <w:rsid w:val="00F74856"/>
    <w:rsid w:val="00F74BB9"/>
    <w:rsid w:val="00F74D89"/>
    <w:rsid w:val="00F75582"/>
    <w:rsid w:val="00F755A8"/>
    <w:rsid w:val="00F7677D"/>
    <w:rsid w:val="00F76A5C"/>
    <w:rsid w:val="00F76EFA"/>
    <w:rsid w:val="00F77E2B"/>
    <w:rsid w:val="00F804BE"/>
    <w:rsid w:val="00F80630"/>
    <w:rsid w:val="00F80BA6"/>
    <w:rsid w:val="00F817CE"/>
    <w:rsid w:val="00F83BBC"/>
    <w:rsid w:val="00F83BEB"/>
    <w:rsid w:val="00F8456C"/>
    <w:rsid w:val="00F85859"/>
    <w:rsid w:val="00F859D8"/>
    <w:rsid w:val="00F868F5"/>
    <w:rsid w:val="00F9056A"/>
    <w:rsid w:val="00F90F8D"/>
    <w:rsid w:val="00F9162E"/>
    <w:rsid w:val="00F92150"/>
    <w:rsid w:val="00F9254A"/>
    <w:rsid w:val="00F92782"/>
    <w:rsid w:val="00F93AA9"/>
    <w:rsid w:val="00F947B4"/>
    <w:rsid w:val="00F9543B"/>
    <w:rsid w:val="00F957BA"/>
    <w:rsid w:val="00F95C63"/>
    <w:rsid w:val="00F96985"/>
    <w:rsid w:val="00F97838"/>
    <w:rsid w:val="00FA04C8"/>
    <w:rsid w:val="00FA0CEB"/>
    <w:rsid w:val="00FA0E8E"/>
    <w:rsid w:val="00FA158C"/>
    <w:rsid w:val="00FA18F1"/>
    <w:rsid w:val="00FA2857"/>
    <w:rsid w:val="00FA2BB3"/>
    <w:rsid w:val="00FA2CB5"/>
    <w:rsid w:val="00FA3350"/>
    <w:rsid w:val="00FA3FA6"/>
    <w:rsid w:val="00FA4B30"/>
    <w:rsid w:val="00FA73E1"/>
    <w:rsid w:val="00FB2574"/>
    <w:rsid w:val="00FB2706"/>
    <w:rsid w:val="00FB2C60"/>
    <w:rsid w:val="00FB3849"/>
    <w:rsid w:val="00FB4C80"/>
    <w:rsid w:val="00FB57C6"/>
    <w:rsid w:val="00FB5F5C"/>
    <w:rsid w:val="00FB683D"/>
    <w:rsid w:val="00FB6A6A"/>
    <w:rsid w:val="00FC03F7"/>
    <w:rsid w:val="00FC0F7D"/>
    <w:rsid w:val="00FC11BF"/>
    <w:rsid w:val="00FC4AE8"/>
    <w:rsid w:val="00FC54F2"/>
    <w:rsid w:val="00FC7429"/>
    <w:rsid w:val="00FD067B"/>
    <w:rsid w:val="00FD07F6"/>
    <w:rsid w:val="00FD0A42"/>
    <w:rsid w:val="00FD1EC8"/>
    <w:rsid w:val="00FD22D5"/>
    <w:rsid w:val="00FD2C9B"/>
    <w:rsid w:val="00FD324F"/>
    <w:rsid w:val="00FD47ED"/>
    <w:rsid w:val="00FD4C89"/>
    <w:rsid w:val="00FD556F"/>
    <w:rsid w:val="00FD694E"/>
    <w:rsid w:val="00FD6B18"/>
    <w:rsid w:val="00FD74DB"/>
    <w:rsid w:val="00FD7660"/>
    <w:rsid w:val="00FD7A04"/>
    <w:rsid w:val="00FE0027"/>
    <w:rsid w:val="00FE0655"/>
    <w:rsid w:val="00FE2365"/>
    <w:rsid w:val="00FE3336"/>
    <w:rsid w:val="00FE34D8"/>
    <w:rsid w:val="00FE3797"/>
    <w:rsid w:val="00FE37D7"/>
    <w:rsid w:val="00FE3A0D"/>
    <w:rsid w:val="00FE4672"/>
    <w:rsid w:val="00FE4C7B"/>
    <w:rsid w:val="00FE59C9"/>
    <w:rsid w:val="00FE7336"/>
    <w:rsid w:val="00FE787C"/>
    <w:rsid w:val="00FE7B48"/>
    <w:rsid w:val="00FF0736"/>
    <w:rsid w:val="00FF147B"/>
    <w:rsid w:val="00FF2E4B"/>
    <w:rsid w:val="00FF30BD"/>
    <w:rsid w:val="00FF3DDC"/>
    <w:rsid w:val="00FF45A5"/>
    <w:rsid w:val="00FF4942"/>
    <w:rsid w:val="00FF5247"/>
    <w:rsid w:val="00FF5C91"/>
    <w:rsid w:val="00FF647C"/>
    <w:rsid w:val="066DE40D"/>
    <w:rsid w:val="47656BF9"/>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A113A07-4945-41CD-AD03-DD1C604D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 w:type="paragraph" w:customStyle="1" w:styleId="Agreement">
    <w:name w:val="Agreement"/>
    <w:basedOn w:val="Normal"/>
    <w:next w:val="Normal"/>
    <w:uiPriority w:val="99"/>
    <w:qFormat/>
    <w:rsid w:val="00AA70DB"/>
    <w:pPr>
      <w:numPr>
        <w:numId w:val="48"/>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561D74"/>
    <w:pPr>
      <w:overflowPunct/>
      <w:autoSpaceDE/>
      <w:autoSpaceDN/>
      <w:adjustRightInd/>
      <w:spacing w:before="100" w:beforeAutospacing="1" w:after="100" w:afterAutospacing="1"/>
      <w:textAlignment w:val="auto"/>
    </w:pPr>
    <w:rPr>
      <w:sz w:val="24"/>
      <w:szCs w:val="24"/>
      <w:lang w:val="sv-SE" w:eastAsia="sv-SE"/>
    </w:rPr>
  </w:style>
  <w:style w:type="paragraph" w:customStyle="1" w:styleId="Header3">
    <w:name w:val="Header 3"/>
    <w:basedOn w:val="Normal"/>
    <w:qFormat/>
    <w:rsid w:val="00F57E94"/>
    <w:rPr>
      <w:rFonts w:ascii="Arial" w:hAnsi="Arial"/>
      <w:lang w:eastAsia="zh-CN"/>
    </w:rPr>
  </w:style>
  <w:style w:type="paragraph" w:customStyle="1" w:styleId="Header2">
    <w:name w:val="Header 2"/>
    <w:basedOn w:val="Normal"/>
    <w:qFormat/>
    <w:rsid w:val="00E7043B"/>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07308814">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055393639">
      <w:bodyDiv w:val="1"/>
      <w:marLeft w:val="0"/>
      <w:marRight w:val="0"/>
      <w:marTop w:val="0"/>
      <w:marBottom w:val="0"/>
      <w:divBdr>
        <w:top w:val="none" w:sz="0" w:space="0" w:color="auto"/>
        <w:left w:val="none" w:sz="0" w:space="0" w:color="auto"/>
        <w:bottom w:val="none" w:sz="0" w:space="0" w:color="auto"/>
        <w:right w:val="none" w:sz="0" w:space="0" w:color="auto"/>
      </w:divBdr>
    </w:div>
    <w:div w:id="1145051109">
      <w:bodyDiv w:val="1"/>
      <w:marLeft w:val="0"/>
      <w:marRight w:val="0"/>
      <w:marTop w:val="0"/>
      <w:marBottom w:val="0"/>
      <w:divBdr>
        <w:top w:val="none" w:sz="0" w:space="0" w:color="auto"/>
        <w:left w:val="none" w:sz="0" w:space="0" w:color="auto"/>
        <w:bottom w:val="none" w:sz="0" w:space="0" w:color="auto"/>
        <w:right w:val="none" w:sz="0" w:space="0" w:color="auto"/>
      </w:divBdr>
    </w:div>
    <w:div w:id="1340737625">
      <w:bodyDiv w:val="1"/>
      <w:marLeft w:val="0"/>
      <w:marRight w:val="0"/>
      <w:marTop w:val="0"/>
      <w:marBottom w:val="0"/>
      <w:divBdr>
        <w:top w:val="none" w:sz="0" w:space="0" w:color="auto"/>
        <w:left w:val="none" w:sz="0" w:space="0" w:color="auto"/>
        <w:bottom w:val="none" w:sz="0" w:space="0" w:color="auto"/>
        <w:right w:val="none" w:sz="0" w:space="0" w:color="auto"/>
      </w:divBdr>
    </w:div>
    <w:div w:id="1668744949">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4F3DA05-D3A3-41C0-BACD-E5A0EC34D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4</Pages>
  <Words>4429</Words>
  <Characters>23477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27851</CharactersWithSpaces>
  <SharedDoc>false</SharedDoc>
  <HLinks>
    <vt:vector size="198" baseType="variant">
      <vt:variant>
        <vt:i4>655382</vt:i4>
      </vt:variant>
      <vt:variant>
        <vt:i4>114</vt:i4>
      </vt:variant>
      <vt:variant>
        <vt:i4>0</vt:i4>
      </vt:variant>
      <vt:variant>
        <vt:i4>5</vt:i4>
      </vt:variant>
      <vt:variant>
        <vt:lpwstr>C:\temporary\RAN3\RAN3 May 21\outcome\Inbox\R3-212981.zip</vt:lpwstr>
      </vt:variant>
      <vt:variant>
        <vt:lpwstr/>
      </vt:variant>
      <vt:variant>
        <vt:i4>1310775</vt:i4>
      </vt:variant>
      <vt:variant>
        <vt:i4>110</vt:i4>
      </vt:variant>
      <vt:variant>
        <vt:i4>0</vt:i4>
      </vt:variant>
      <vt:variant>
        <vt:i4>5</vt:i4>
      </vt:variant>
      <vt:variant>
        <vt:lpwstr/>
      </vt:variant>
      <vt:variant>
        <vt:lpwstr>_Toc78989003</vt:lpwstr>
      </vt:variant>
      <vt:variant>
        <vt:i4>1376311</vt:i4>
      </vt:variant>
      <vt:variant>
        <vt:i4>107</vt:i4>
      </vt:variant>
      <vt:variant>
        <vt:i4>0</vt:i4>
      </vt:variant>
      <vt:variant>
        <vt:i4>5</vt:i4>
      </vt:variant>
      <vt:variant>
        <vt:lpwstr/>
      </vt:variant>
      <vt:variant>
        <vt:lpwstr>_Toc78989002</vt:lpwstr>
      </vt:variant>
      <vt:variant>
        <vt:i4>1441847</vt:i4>
      </vt:variant>
      <vt:variant>
        <vt:i4>104</vt:i4>
      </vt:variant>
      <vt:variant>
        <vt:i4>0</vt:i4>
      </vt:variant>
      <vt:variant>
        <vt:i4>5</vt:i4>
      </vt:variant>
      <vt:variant>
        <vt:lpwstr/>
      </vt:variant>
      <vt:variant>
        <vt:lpwstr>_Toc78989001</vt:lpwstr>
      </vt:variant>
      <vt:variant>
        <vt:i4>1507383</vt:i4>
      </vt:variant>
      <vt:variant>
        <vt:i4>101</vt:i4>
      </vt:variant>
      <vt:variant>
        <vt:i4>0</vt:i4>
      </vt:variant>
      <vt:variant>
        <vt:i4>5</vt:i4>
      </vt:variant>
      <vt:variant>
        <vt:lpwstr/>
      </vt:variant>
      <vt:variant>
        <vt:lpwstr>_Toc78989000</vt:lpwstr>
      </vt:variant>
      <vt:variant>
        <vt:i4>1507391</vt:i4>
      </vt:variant>
      <vt:variant>
        <vt:i4>98</vt:i4>
      </vt:variant>
      <vt:variant>
        <vt:i4>0</vt:i4>
      </vt:variant>
      <vt:variant>
        <vt:i4>5</vt:i4>
      </vt:variant>
      <vt:variant>
        <vt:lpwstr/>
      </vt:variant>
      <vt:variant>
        <vt:lpwstr>_Toc78988999</vt:lpwstr>
      </vt:variant>
      <vt:variant>
        <vt:i4>1441855</vt:i4>
      </vt:variant>
      <vt:variant>
        <vt:i4>95</vt:i4>
      </vt:variant>
      <vt:variant>
        <vt:i4>0</vt:i4>
      </vt:variant>
      <vt:variant>
        <vt:i4>5</vt:i4>
      </vt:variant>
      <vt:variant>
        <vt:lpwstr/>
      </vt:variant>
      <vt:variant>
        <vt:lpwstr>_Toc78988998</vt:lpwstr>
      </vt:variant>
      <vt:variant>
        <vt:i4>1638463</vt:i4>
      </vt:variant>
      <vt:variant>
        <vt:i4>92</vt:i4>
      </vt:variant>
      <vt:variant>
        <vt:i4>0</vt:i4>
      </vt:variant>
      <vt:variant>
        <vt:i4>5</vt:i4>
      </vt:variant>
      <vt:variant>
        <vt:lpwstr/>
      </vt:variant>
      <vt:variant>
        <vt:lpwstr>_Toc78988997</vt:lpwstr>
      </vt:variant>
      <vt:variant>
        <vt:i4>1572927</vt:i4>
      </vt:variant>
      <vt:variant>
        <vt:i4>89</vt:i4>
      </vt:variant>
      <vt:variant>
        <vt:i4>0</vt:i4>
      </vt:variant>
      <vt:variant>
        <vt:i4>5</vt:i4>
      </vt:variant>
      <vt:variant>
        <vt:lpwstr/>
      </vt:variant>
      <vt:variant>
        <vt:lpwstr>_Toc78988996</vt:lpwstr>
      </vt:variant>
      <vt:variant>
        <vt:i4>1769535</vt:i4>
      </vt:variant>
      <vt:variant>
        <vt:i4>86</vt:i4>
      </vt:variant>
      <vt:variant>
        <vt:i4>0</vt:i4>
      </vt:variant>
      <vt:variant>
        <vt:i4>5</vt:i4>
      </vt:variant>
      <vt:variant>
        <vt:lpwstr/>
      </vt:variant>
      <vt:variant>
        <vt:lpwstr>_Toc78988995</vt:lpwstr>
      </vt:variant>
      <vt:variant>
        <vt:i4>1703999</vt:i4>
      </vt:variant>
      <vt:variant>
        <vt:i4>83</vt:i4>
      </vt:variant>
      <vt:variant>
        <vt:i4>0</vt:i4>
      </vt:variant>
      <vt:variant>
        <vt:i4>5</vt:i4>
      </vt:variant>
      <vt:variant>
        <vt:lpwstr/>
      </vt:variant>
      <vt:variant>
        <vt:lpwstr>_Toc78988994</vt:lpwstr>
      </vt:variant>
      <vt:variant>
        <vt:i4>1900607</vt:i4>
      </vt:variant>
      <vt:variant>
        <vt:i4>80</vt:i4>
      </vt:variant>
      <vt:variant>
        <vt:i4>0</vt:i4>
      </vt:variant>
      <vt:variant>
        <vt:i4>5</vt:i4>
      </vt:variant>
      <vt:variant>
        <vt:lpwstr/>
      </vt:variant>
      <vt:variant>
        <vt:lpwstr>_Toc78988993</vt:lpwstr>
      </vt:variant>
      <vt:variant>
        <vt:i4>2031679</vt:i4>
      </vt:variant>
      <vt:variant>
        <vt:i4>77</vt:i4>
      </vt:variant>
      <vt:variant>
        <vt:i4>0</vt:i4>
      </vt:variant>
      <vt:variant>
        <vt:i4>5</vt:i4>
      </vt:variant>
      <vt:variant>
        <vt:lpwstr/>
      </vt:variant>
      <vt:variant>
        <vt:lpwstr>_Toc78988991</vt:lpwstr>
      </vt:variant>
      <vt:variant>
        <vt:i4>1966143</vt:i4>
      </vt:variant>
      <vt:variant>
        <vt:i4>74</vt:i4>
      </vt:variant>
      <vt:variant>
        <vt:i4>0</vt:i4>
      </vt:variant>
      <vt:variant>
        <vt:i4>5</vt:i4>
      </vt:variant>
      <vt:variant>
        <vt:lpwstr/>
      </vt:variant>
      <vt:variant>
        <vt:lpwstr>_Toc78988990</vt:lpwstr>
      </vt:variant>
      <vt:variant>
        <vt:i4>1507390</vt:i4>
      </vt:variant>
      <vt:variant>
        <vt:i4>71</vt:i4>
      </vt:variant>
      <vt:variant>
        <vt:i4>0</vt:i4>
      </vt:variant>
      <vt:variant>
        <vt:i4>5</vt:i4>
      </vt:variant>
      <vt:variant>
        <vt:lpwstr/>
      </vt:variant>
      <vt:variant>
        <vt:lpwstr>_Toc78988989</vt:lpwstr>
      </vt:variant>
      <vt:variant>
        <vt:i4>1441854</vt:i4>
      </vt:variant>
      <vt:variant>
        <vt:i4>68</vt:i4>
      </vt:variant>
      <vt:variant>
        <vt:i4>0</vt:i4>
      </vt:variant>
      <vt:variant>
        <vt:i4>5</vt:i4>
      </vt:variant>
      <vt:variant>
        <vt:lpwstr/>
      </vt:variant>
      <vt:variant>
        <vt:lpwstr>_Toc78988988</vt:lpwstr>
      </vt:variant>
      <vt:variant>
        <vt:i4>1638462</vt:i4>
      </vt:variant>
      <vt:variant>
        <vt:i4>65</vt:i4>
      </vt:variant>
      <vt:variant>
        <vt:i4>0</vt:i4>
      </vt:variant>
      <vt:variant>
        <vt:i4>5</vt:i4>
      </vt:variant>
      <vt:variant>
        <vt:lpwstr/>
      </vt:variant>
      <vt:variant>
        <vt:lpwstr>_Toc78988987</vt:lpwstr>
      </vt:variant>
      <vt:variant>
        <vt:i4>1572926</vt:i4>
      </vt:variant>
      <vt:variant>
        <vt:i4>62</vt:i4>
      </vt:variant>
      <vt:variant>
        <vt:i4>0</vt:i4>
      </vt:variant>
      <vt:variant>
        <vt:i4>5</vt:i4>
      </vt:variant>
      <vt:variant>
        <vt:lpwstr/>
      </vt:variant>
      <vt:variant>
        <vt:lpwstr>_Toc78988986</vt:lpwstr>
      </vt:variant>
      <vt:variant>
        <vt:i4>1769534</vt:i4>
      </vt:variant>
      <vt:variant>
        <vt:i4>59</vt:i4>
      </vt:variant>
      <vt:variant>
        <vt:i4>0</vt:i4>
      </vt:variant>
      <vt:variant>
        <vt:i4>5</vt:i4>
      </vt:variant>
      <vt:variant>
        <vt:lpwstr/>
      </vt:variant>
      <vt:variant>
        <vt:lpwstr>_Toc78988985</vt:lpwstr>
      </vt:variant>
      <vt:variant>
        <vt:i4>1703998</vt:i4>
      </vt:variant>
      <vt:variant>
        <vt:i4>53</vt:i4>
      </vt:variant>
      <vt:variant>
        <vt:i4>0</vt:i4>
      </vt:variant>
      <vt:variant>
        <vt:i4>5</vt:i4>
      </vt:variant>
      <vt:variant>
        <vt:lpwstr/>
      </vt:variant>
      <vt:variant>
        <vt:lpwstr>_Toc78988984</vt:lpwstr>
      </vt:variant>
      <vt:variant>
        <vt:i4>1900606</vt:i4>
      </vt:variant>
      <vt:variant>
        <vt:i4>50</vt:i4>
      </vt:variant>
      <vt:variant>
        <vt:i4>0</vt:i4>
      </vt:variant>
      <vt:variant>
        <vt:i4>5</vt:i4>
      </vt:variant>
      <vt:variant>
        <vt:lpwstr/>
      </vt:variant>
      <vt:variant>
        <vt:lpwstr>_Toc78988983</vt:lpwstr>
      </vt:variant>
      <vt:variant>
        <vt:i4>1835070</vt:i4>
      </vt:variant>
      <vt:variant>
        <vt:i4>47</vt:i4>
      </vt:variant>
      <vt:variant>
        <vt:i4>0</vt:i4>
      </vt:variant>
      <vt:variant>
        <vt:i4>5</vt:i4>
      </vt:variant>
      <vt:variant>
        <vt:lpwstr/>
      </vt:variant>
      <vt:variant>
        <vt:lpwstr>_Toc78988982</vt:lpwstr>
      </vt:variant>
      <vt:variant>
        <vt:i4>2031678</vt:i4>
      </vt:variant>
      <vt:variant>
        <vt:i4>44</vt:i4>
      </vt:variant>
      <vt:variant>
        <vt:i4>0</vt:i4>
      </vt:variant>
      <vt:variant>
        <vt:i4>5</vt:i4>
      </vt:variant>
      <vt:variant>
        <vt:lpwstr/>
      </vt:variant>
      <vt:variant>
        <vt:lpwstr>_Toc78988981</vt:lpwstr>
      </vt:variant>
      <vt:variant>
        <vt:i4>1966142</vt:i4>
      </vt:variant>
      <vt:variant>
        <vt:i4>41</vt:i4>
      </vt:variant>
      <vt:variant>
        <vt:i4>0</vt:i4>
      </vt:variant>
      <vt:variant>
        <vt:i4>5</vt:i4>
      </vt:variant>
      <vt:variant>
        <vt:lpwstr/>
      </vt:variant>
      <vt:variant>
        <vt:lpwstr>_Toc78988980</vt:lpwstr>
      </vt:variant>
      <vt:variant>
        <vt:i4>1507377</vt:i4>
      </vt:variant>
      <vt:variant>
        <vt:i4>38</vt:i4>
      </vt:variant>
      <vt:variant>
        <vt:i4>0</vt:i4>
      </vt:variant>
      <vt:variant>
        <vt:i4>5</vt:i4>
      </vt:variant>
      <vt:variant>
        <vt:lpwstr/>
      </vt:variant>
      <vt:variant>
        <vt:lpwstr>_Toc78988979</vt:lpwstr>
      </vt:variant>
      <vt:variant>
        <vt:i4>1441841</vt:i4>
      </vt:variant>
      <vt:variant>
        <vt:i4>35</vt:i4>
      </vt:variant>
      <vt:variant>
        <vt:i4>0</vt:i4>
      </vt:variant>
      <vt:variant>
        <vt:i4>5</vt:i4>
      </vt:variant>
      <vt:variant>
        <vt:lpwstr/>
      </vt:variant>
      <vt:variant>
        <vt:lpwstr>_Toc78988978</vt:lpwstr>
      </vt:variant>
      <vt:variant>
        <vt:i4>2228315</vt:i4>
      </vt:variant>
      <vt:variant>
        <vt:i4>18</vt:i4>
      </vt:variant>
      <vt:variant>
        <vt:i4>0</vt:i4>
      </vt:variant>
      <vt:variant>
        <vt:i4>5</vt:i4>
      </vt:variant>
      <vt:variant>
        <vt:lpwstr>mailto:marco.belleschi@ericsson.com</vt:lpwstr>
      </vt:variant>
      <vt:variant>
        <vt:lpwstr/>
      </vt:variant>
      <vt:variant>
        <vt:i4>4784163</vt:i4>
      </vt:variant>
      <vt:variant>
        <vt:i4>15</vt:i4>
      </vt:variant>
      <vt:variant>
        <vt:i4>0</vt:i4>
      </vt:variant>
      <vt:variant>
        <vt:i4>5</vt:i4>
      </vt:variant>
      <vt:variant>
        <vt:lpwstr>mailto:ajmal.muhammad@ericsson.com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4784163</vt:i4>
      </vt:variant>
      <vt:variant>
        <vt:i4>9</vt:i4>
      </vt:variant>
      <vt:variant>
        <vt:i4>0</vt:i4>
      </vt:variant>
      <vt:variant>
        <vt:i4>5</vt:i4>
      </vt:variant>
      <vt:variant>
        <vt:lpwstr>mailto:ajmal.muhammad@ericsson.com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702</cp:revision>
  <cp:lastPrinted>2008-02-01T10:09:00Z</cp:lastPrinted>
  <dcterms:created xsi:type="dcterms:W3CDTF">2021-05-04T02:00:00Z</dcterms:created>
  <dcterms:modified xsi:type="dcterms:W3CDTF">2021-10-21T20:23:00Z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